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43BC6139" w:rsidR="00541A65" w:rsidRPr="00A6684B" w:rsidRDefault="00541A65" w:rsidP="00541A65">
      <w:pPr>
        <w:pStyle w:val="Header"/>
        <w:tabs>
          <w:tab w:val="right" w:pos="9639"/>
        </w:tabs>
        <w:rPr>
          <w:bCs/>
          <w:i/>
          <w:noProof w:val="0"/>
          <w:sz w:val="24"/>
          <w:szCs w:val="24"/>
        </w:rPr>
      </w:pPr>
      <w:r w:rsidRPr="00A6684B">
        <w:rPr>
          <w:bCs/>
          <w:noProof w:val="0"/>
          <w:sz w:val="24"/>
          <w:szCs w:val="24"/>
        </w:rPr>
        <w:t>3GPP TSG-RAN WG2 Meeting #12</w:t>
      </w:r>
      <w:r w:rsidR="00911F55" w:rsidRPr="00A6684B">
        <w:rPr>
          <w:bCs/>
          <w:noProof w:val="0"/>
          <w:sz w:val="24"/>
          <w:szCs w:val="24"/>
        </w:rPr>
        <w:t>9</w:t>
      </w:r>
      <w:r w:rsidR="00E862B3" w:rsidRPr="00A6684B">
        <w:rPr>
          <w:bCs/>
          <w:noProof w:val="0"/>
          <w:sz w:val="24"/>
          <w:szCs w:val="24"/>
        </w:rPr>
        <w:t>bis</w:t>
      </w:r>
      <w:r w:rsidRPr="00A6684B">
        <w:rPr>
          <w:bCs/>
          <w:noProof w:val="0"/>
          <w:sz w:val="24"/>
          <w:szCs w:val="24"/>
        </w:rPr>
        <w:tab/>
        <w:t>R2-</w:t>
      </w:r>
      <w:r w:rsidR="0035752F" w:rsidRPr="0035752F">
        <w:t xml:space="preserve"> </w:t>
      </w:r>
      <w:r w:rsidR="0035752F" w:rsidRPr="0035752F">
        <w:rPr>
          <w:bCs/>
          <w:noProof w:val="0"/>
          <w:sz w:val="24"/>
          <w:szCs w:val="24"/>
        </w:rPr>
        <w:t>2502883</w:t>
      </w:r>
    </w:p>
    <w:p w14:paraId="3723E1D3" w14:textId="68796698" w:rsidR="005432D9" w:rsidRPr="00A6684B" w:rsidRDefault="00E862B3" w:rsidP="00541A65">
      <w:pPr>
        <w:pStyle w:val="Header"/>
        <w:tabs>
          <w:tab w:val="right" w:pos="9641"/>
        </w:tabs>
        <w:rPr>
          <w:rFonts w:eastAsia="SimSun"/>
          <w:bCs/>
          <w:sz w:val="24"/>
          <w:szCs w:val="24"/>
          <w:lang w:eastAsia="zh-CN"/>
        </w:rPr>
      </w:pPr>
      <w:r w:rsidRPr="00A6684B">
        <w:rPr>
          <w:sz w:val="24"/>
        </w:rPr>
        <w:t>Wuhan</w:t>
      </w:r>
      <w:r w:rsidR="00541A65" w:rsidRPr="00A6684B">
        <w:rPr>
          <w:sz w:val="24"/>
        </w:rPr>
        <w:t xml:space="preserve">, </w:t>
      </w:r>
      <w:r w:rsidRPr="00A6684B">
        <w:rPr>
          <w:sz w:val="24"/>
        </w:rPr>
        <w:t>China</w:t>
      </w:r>
      <w:r w:rsidR="00541A65" w:rsidRPr="00A6684B">
        <w:rPr>
          <w:sz w:val="24"/>
        </w:rPr>
        <w:t xml:space="preserve">, </w:t>
      </w:r>
      <w:r w:rsidRPr="00A6684B">
        <w:rPr>
          <w:sz w:val="24"/>
        </w:rPr>
        <w:t>0</w:t>
      </w:r>
      <w:r w:rsidR="009076D6" w:rsidRPr="00A6684B">
        <w:rPr>
          <w:sz w:val="24"/>
        </w:rPr>
        <w:t>7</w:t>
      </w:r>
      <w:r w:rsidR="00541A65" w:rsidRPr="00A6684B">
        <w:rPr>
          <w:sz w:val="24"/>
        </w:rPr>
        <w:t xml:space="preserve"> – </w:t>
      </w:r>
      <w:r w:rsidR="006F596D" w:rsidRPr="00A6684B">
        <w:rPr>
          <w:sz w:val="24"/>
        </w:rPr>
        <w:t>11</w:t>
      </w:r>
      <w:r w:rsidR="00541A65" w:rsidRPr="00A6684B">
        <w:rPr>
          <w:sz w:val="24"/>
        </w:rPr>
        <w:t xml:space="preserve"> </w:t>
      </w:r>
      <w:r w:rsidRPr="00A6684B">
        <w:rPr>
          <w:sz w:val="24"/>
        </w:rPr>
        <w:t>April</w:t>
      </w:r>
      <w:r w:rsidR="00541A65" w:rsidRPr="00A6684B">
        <w:rPr>
          <w:sz w:val="24"/>
        </w:rPr>
        <w:t xml:space="preserve"> 202</w:t>
      </w:r>
      <w:r w:rsidR="00911F55" w:rsidRPr="00A6684B">
        <w:rPr>
          <w:sz w:val="24"/>
        </w:rPr>
        <w:t>5</w:t>
      </w:r>
      <w:r w:rsidR="00163A64" w:rsidRPr="00A6684B">
        <w:rPr>
          <w:sz w:val="24"/>
        </w:rPr>
        <w:tab/>
      </w:r>
      <w:r w:rsidR="00541A65" w:rsidRPr="00A6684B">
        <w:rPr>
          <w:sz w:val="24"/>
        </w:rPr>
        <w:tab/>
      </w:r>
    </w:p>
    <w:p w14:paraId="403CB9C0" w14:textId="77777777" w:rsidR="00A209D6" w:rsidRPr="00A6684B" w:rsidRDefault="00A209D6" w:rsidP="00A209D6">
      <w:pPr>
        <w:pStyle w:val="Header"/>
        <w:rPr>
          <w:bCs/>
          <w:noProof w:val="0"/>
          <w:sz w:val="24"/>
        </w:rPr>
      </w:pPr>
    </w:p>
    <w:p w14:paraId="0D04DE0E" w14:textId="14F46CE9" w:rsidR="008B549E" w:rsidRPr="00A6684B" w:rsidRDefault="008B549E" w:rsidP="008B549E">
      <w:pPr>
        <w:pStyle w:val="CRCoverPage"/>
        <w:tabs>
          <w:tab w:val="left" w:pos="1985"/>
        </w:tabs>
        <w:rPr>
          <w:rFonts w:cs="Arial"/>
          <w:b/>
          <w:bCs/>
          <w:sz w:val="24"/>
          <w:lang w:eastAsia="ja-JP"/>
        </w:rPr>
      </w:pPr>
      <w:r w:rsidRPr="00A6684B">
        <w:rPr>
          <w:rFonts w:cs="Arial"/>
          <w:b/>
          <w:bCs/>
          <w:sz w:val="24"/>
        </w:rPr>
        <w:t>Agenda item:</w:t>
      </w:r>
      <w:r w:rsidRPr="00A6684B">
        <w:rPr>
          <w:rFonts w:cs="Arial"/>
          <w:b/>
          <w:bCs/>
          <w:sz w:val="24"/>
        </w:rPr>
        <w:tab/>
      </w:r>
      <w:r w:rsidR="00E579BF" w:rsidRPr="00A6684B">
        <w:rPr>
          <w:rFonts w:cs="Arial"/>
          <w:b/>
          <w:bCs/>
          <w:sz w:val="24"/>
          <w:lang w:eastAsia="ja-JP"/>
        </w:rPr>
        <w:t>8.7.</w:t>
      </w:r>
      <w:r w:rsidR="00CB790E" w:rsidRPr="00A6684B">
        <w:rPr>
          <w:rFonts w:cs="Arial"/>
          <w:b/>
          <w:bCs/>
          <w:sz w:val="24"/>
          <w:lang w:eastAsia="ja-JP"/>
        </w:rPr>
        <w:t>6</w:t>
      </w:r>
    </w:p>
    <w:p w14:paraId="0EC781B3" w14:textId="7A306B81" w:rsidR="008B549E" w:rsidRPr="00A6684B" w:rsidRDefault="008B549E" w:rsidP="008B549E">
      <w:pPr>
        <w:tabs>
          <w:tab w:val="left" w:pos="1985"/>
        </w:tabs>
        <w:ind w:left="1985" w:hanging="1985"/>
        <w:rPr>
          <w:rFonts w:ascii="Arial" w:hAnsi="Arial" w:cs="Arial"/>
          <w:b/>
          <w:bCs/>
          <w:sz w:val="24"/>
        </w:rPr>
      </w:pPr>
      <w:r w:rsidRPr="00A6684B">
        <w:rPr>
          <w:rFonts w:ascii="Arial" w:hAnsi="Arial" w:cs="Arial"/>
          <w:b/>
          <w:bCs/>
          <w:sz w:val="24"/>
        </w:rPr>
        <w:t>Source:</w:t>
      </w:r>
      <w:r w:rsidRPr="00A6684B">
        <w:rPr>
          <w:rFonts w:ascii="Arial" w:hAnsi="Arial" w:cs="Arial"/>
          <w:b/>
          <w:bCs/>
          <w:sz w:val="24"/>
        </w:rPr>
        <w:tab/>
      </w:r>
      <w:r w:rsidR="00E11D66" w:rsidRPr="00A6684B">
        <w:rPr>
          <w:rFonts w:ascii="Arial" w:hAnsi="Arial" w:cs="Arial"/>
          <w:b/>
          <w:bCs/>
          <w:sz w:val="24"/>
        </w:rPr>
        <w:t>Nokia, Nokia Shanghai Bell</w:t>
      </w:r>
    </w:p>
    <w:p w14:paraId="16C775DD" w14:textId="13F51D04" w:rsidR="008B549E" w:rsidRPr="00A6684B" w:rsidRDefault="008B549E" w:rsidP="008B549E">
      <w:pPr>
        <w:ind w:left="1985" w:hanging="1985"/>
        <w:rPr>
          <w:rFonts w:ascii="Arial" w:hAnsi="Arial" w:cs="Arial"/>
          <w:b/>
          <w:bCs/>
          <w:sz w:val="24"/>
        </w:rPr>
      </w:pPr>
      <w:r w:rsidRPr="00A6684B">
        <w:rPr>
          <w:rFonts w:ascii="Arial" w:hAnsi="Arial" w:cs="Arial"/>
          <w:b/>
          <w:bCs/>
          <w:sz w:val="24"/>
        </w:rPr>
        <w:t>Title:</w:t>
      </w:r>
      <w:r w:rsidRPr="00A6684B">
        <w:rPr>
          <w:rFonts w:ascii="Arial" w:hAnsi="Arial" w:cs="Arial"/>
          <w:b/>
          <w:bCs/>
          <w:sz w:val="24"/>
        </w:rPr>
        <w:tab/>
      </w:r>
      <w:r w:rsidR="00CB790E" w:rsidRPr="00A6684B">
        <w:rPr>
          <w:rFonts w:ascii="Arial" w:hAnsi="Arial" w:cs="Arial"/>
          <w:b/>
          <w:bCs/>
          <w:sz w:val="24"/>
        </w:rPr>
        <w:t>XR rate control</w:t>
      </w:r>
    </w:p>
    <w:p w14:paraId="7D015DD9" w14:textId="468FAA03" w:rsidR="008B549E" w:rsidRPr="00A6684B" w:rsidRDefault="008B549E" w:rsidP="008B549E">
      <w:pPr>
        <w:ind w:left="1985" w:hanging="1985"/>
        <w:rPr>
          <w:rFonts w:ascii="Arial" w:hAnsi="Arial" w:cs="Arial"/>
          <w:b/>
          <w:bCs/>
          <w:sz w:val="24"/>
        </w:rPr>
      </w:pPr>
      <w:r w:rsidRPr="00A6684B">
        <w:rPr>
          <w:rFonts w:ascii="Arial" w:hAnsi="Arial" w:cs="Arial"/>
          <w:b/>
          <w:bCs/>
          <w:sz w:val="24"/>
        </w:rPr>
        <w:t>WID/SID:</w:t>
      </w:r>
      <w:r w:rsidRPr="00A6684B">
        <w:rPr>
          <w:rFonts w:ascii="Arial" w:hAnsi="Arial" w:cs="Arial"/>
          <w:b/>
          <w:bCs/>
          <w:sz w:val="24"/>
        </w:rPr>
        <w:tab/>
      </w:r>
      <w:r w:rsidR="003B4357" w:rsidRPr="00A6684B">
        <w:rPr>
          <w:rFonts w:ascii="Arial" w:hAnsi="Arial" w:cs="Arial"/>
          <w:b/>
          <w:bCs/>
          <w:sz w:val="24"/>
        </w:rPr>
        <w:t>NR_XR_Ph3-Core - Release 19</w:t>
      </w:r>
    </w:p>
    <w:p w14:paraId="387A415F" w14:textId="77777777" w:rsidR="008B549E" w:rsidRPr="00A6684B" w:rsidRDefault="008B549E" w:rsidP="008B549E">
      <w:pPr>
        <w:tabs>
          <w:tab w:val="left" w:pos="1985"/>
        </w:tabs>
        <w:rPr>
          <w:rFonts w:ascii="Arial" w:hAnsi="Arial" w:cs="Arial"/>
          <w:b/>
          <w:bCs/>
          <w:sz w:val="24"/>
        </w:rPr>
      </w:pPr>
      <w:r w:rsidRPr="00A6684B">
        <w:rPr>
          <w:rFonts w:ascii="Arial" w:hAnsi="Arial" w:cs="Arial"/>
          <w:b/>
          <w:bCs/>
          <w:sz w:val="24"/>
        </w:rPr>
        <w:t>Document for:</w:t>
      </w:r>
      <w:r w:rsidRPr="00A6684B">
        <w:rPr>
          <w:rFonts w:ascii="Arial" w:hAnsi="Arial" w:cs="Arial"/>
          <w:b/>
          <w:bCs/>
          <w:sz w:val="24"/>
        </w:rPr>
        <w:tab/>
        <w:t>Discussion and Decision</w:t>
      </w:r>
    </w:p>
    <w:p w14:paraId="452AB6CC" w14:textId="77777777" w:rsidR="008B549E" w:rsidRPr="00A6684B" w:rsidRDefault="008B549E" w:rsidP="008B549E">
      <w:pPr>
        <w:pStyle w:val="Heading1"/>
      </w:pPr>
      <w:r w:rsidRPr="00A6684B">
        <w:t>1</w:t>
      </w:r>
      <w:r w:rsidRPr="00A6684B">
        <w:tab/>
        <w:t>Introduction</w:t>
      </w:r>
    </w:p>
    <w:p w14:paraId="185252E0" w14:textId="5815A436" w:rsidR="003B4357" w:rsidRPr="00A6684B" w:rsidRDefault="003B4357" w:rsidP="008B549E">
      <w:r w:rsidRPr="00A6684B">
        <w:t>The following agreements were made in RAN2#129:</w:t>
      </w:r>
    </w:p>
    <w:tbl>
      <w:tblPr>
        <w:tblStyle w:val="TableGrid"/>
        <w:tblW w:w="0" w:type="auto"/>
        <w:tblLook w:val="04A0" w:firstRow="1" w:lastRow="0" w:firstColumn="1" w:lastColumn="0" w:noHBand="0" w:noVBand="1"/>
      </w:tblPr>
      <w:tblGrid>
        <w:gridCol w:w="9631"/>
      </w:tblGrid>
      <w:tr w:rsidR="003B4357" w:rsidRPr="00A6684B" w14:paraId="72C7B278" w14:textId="77777777" w:rsidTr="003B4357">
        <w:tc>
          <w:tcPr>
            <w:tcW w:w="9631" w:type="dxa"/>
          </w:tcPr>
          <w:p w14:paraId="68976287" w14:textId="77777777" w:rsidR="00CB790E" w:rsidRPr="00A6684B" w:rsidRDefault="00CB790E" w:rsidP="00CB790E">
            <w:pPr>
              <w:pStyle w:val="Doc-text2"/>
              <w:ind w:left="0" w:firstLine="0"/>
              <w:rPr>
                <w:b/>
              </w:rPr>
            </w:pPr>
            <w:r w:rsidRPr="00A6684B">
              <w:rPr>
                <w:b/>
              </w:rPr>
              <w:t>Agreements on XR rate control</w:t>
            </w:r>
          </w:p>
          <w:p w14:paraId="12ABD240" w14:textId="77777777" w:rsidR="00CB790E" w:rsidRPr="00A6684B" w:rsidRDefault="00CB790E" w:rsidP="00CB790E">
            <w:pPr>
              <w:pStyle w:val="Doc-text2"/>
              <w:numPr>
                <w:ilvl w:val="0"/>
                <w:numId w:val="19"/>
              </w:numPr>
            </w:pPr>
            <w:r w:rsidRPr="00A6684B">
              <w:t>RAN2 assumes for XR rate control, the gNB receives QoS flow information from the CN, specifying which QoS flows are subject to uplink rate control (i.e., Option 2). Send an LS to RAN3 and SA2.</w:t>
            </w:r>
          </w:p>
          <w:p w14:paraId="64ADA8BB" w14:textId="77777777" w:rsidR="00CB790E" w:rsidRPr="00A6684B" w:rsidRDefault="00CB790E" w:rsidP="00CB790E">
            <w:pPr>
              <w:pStyle w:val="Doc-text2"/>
              <w:ind w:left="720" w:firstLine="0"/>
            </w:pPr>
            <w:r w:rsidRPr="00A6684B">
              <w:t>We may revisit UAI option based on SA2/RAN3 reply</w:t>
            </w:r>
          </w:p>
          <w:p w14:paraId="752EF2B6" w14:textId="77777777" w:rsidR="00CB790E" w:rsidRPr="00A6684B" w:rsidRDefault="00CB790E" w:rsidP="00CB790E">
            <w:pPr>
              <w:pStyle w:val="Doc-text2"/>
              <w:numPr>
                <w:ilvl w:val="0"/>
                <w:numId w:val="19"/>
              </w:numPr>
            </w:pPr>
            <w:r w:rsidRPr="00A6684B">
              <w:t>Specify a new table for XR rate control. FFS distribution (exponential, linear), codepoints etc.</w:t>
            </w:r>
          </w:p>
          <w:p w14:paraId="252215B9" w14:textId="77777777" w:rsidR="00CB790E" w:rsidRPr="00A6684B" w:rsidRDefault="00CB790E" w:rsidP="00CB790E">
            <w:pPr>
              <w:pStyle w:val="Doc-text2"/>
              <w:numPr>
                <w:ilvl w:val="0"/>
                <w:numId w:val="19"/>
              </w:numPr>
            </w:pPr>
            <w:r w:rsidRPr="00A6684B">
              <w:t>We will try to design a table first and check whether it is possible to meet the required range/granularity. Afterwards, we can check whether multipliers are needed</w:t>
            </w:r>
          </w:p>
          <w:p w14:paraId="27A81960" w14:textId="77777777" w:rsidR="00CB790E" w:rsidRPr="00A6684B" w:rsidRDefault="00CB790E" w:rsidP="00CB790E">
            <w:pPr>
              <w:pStyle w:val="Doc-text2"/>
              <w:numPr>
                <w:ilvl w:val="0"/>
                <w:numId w:val="19"/>
              </w:numPr>
            </w:pPr>
            <w:r w:rsidRPr="00A6684B">
              <w:t>Working assumption:</w:t>
            </w:r>
          </w:p>
          <w:p w14:paraId="76E23011" w14:textId="77777777" w:rsidR="00CB790E" w:rsidRPr="00A6684B" w:rsidRDefault="00CB790E" w:rsidP="00CB790E">
            <w:pPr>
              <w:pStyle w:val="Doc-text2"/>
              <w:numPr>
                <w:ilvl w:val="1"/>
                <w:numId w:val="19"/>
              </w:numPr>
            </w:pPr>
            <w:r w:rsidRPr="00A6684B">
              <w:t>Support rate query MAC CE with the target to use same design that we will agree for rate indication MAC CE.</w:t>
            </w:r>
          </w:p>
          <w:p w14:paraId="5E5B0538" w14:textId="77777777" w:rsidR="00CB790E" w:rsidRPr="00A6684B" w:rsidRDefault="00CB790E" w:rsidP="00CB790E">
            <w:pPr>
              <w:pStyle w:val="Doc-text2"/>
              <w:numPr>
                <w:ilvl w:val="1"/>
                <w:numId w:val="19"/>
              </w:numPr>
            </w:pPr>
            <w:r w:rsidRPr="00A6684B">
              <w:t>The rate query MAC CE is configurable by the network, i.e. the network may turn it off completely (same as legacy).</w:t>
            </w:r>
          </w:p>
          <w:p w14:paraId="52611DF9" w14:textId="64E417B9" w:rsidR="003B4357" w:rsidRPr="00A6684B" w:rsidRDefault="00CB790E" w:rsidP="00CB790E">
            <w:pPr>
              <w:pStyle w:val="Doc-text2"/>
              <w:numPr>
                <w:ilvl w:val="0"/>
                <w:numId w:val="19"/>
              </w:numPr>
              <w:rPr>
                <w:b/>
              </w:rPr>
            </w:pPr>
            <w:r w:rsidRPr="00A6684B">
              <w:t>Companies to check with their SA4 colleagues whether there are any issues with this</w:t>
            </w:r>
          </w:p>
        </w:tc>
      </w:tr>
    </w:tbl>
    <w:p w14:paraId="0D91D783" w14:textId="29421599" w:rsidR="008B549E" w:rsidRPr="00A6684B" w:rsidRDefault="003B4357" w:rsidP="008B549E">
      <w:r w:rsidRPr="00A6684B">
        <w:t> </w:t>
      </w:r>
    </w:p>
    <w:p w14:paraId="2F0575B0" w14:textId="681FB295" w:rsidR="008B549E" w:rsidRPr="00A6684B" w:rsidRDefault="008B549E" w:rsidP="008B549E">
      <w:pPr>
        <w:pStyle w:val="Heading1"/>
      </w:pPr>
      <w:r w:rsidRPr="00A6684B">
        <w:t>2</w:t>
      </w:r>
      <w:r w:rsidRPr="00A6684B">
        <w:tab/>
      </w:r>
      <w:r w:rsidR="00794979" w:rsidRPr="00A6684B">
        <w:t>Discussion</w:t>
      </w:r>
    </w:p>
    <w:p w14:paraId="7F80A425" w14:textId="0B148665" w:rsidR="008B549E" w:rsidRPr="00A6684B" w:rsidRDefault="008B549E" w:rsidP="008B549E">
      <w:pPr>
        <w:pStyle w:val="Heading2"/>
      </w:pPr>
      <w:r w:rsidRPr="00A6684B">
        <w:t>2.1</w:t>
      </w:r>
      <w:r w:rsidRPr="00A6684B">
        <w:tab/>
      </w:r>
      <w:r w:rsidR="0079149D" w:rsidRPr="00A6684B">
        <w:t xml:space="preserve">New table </w:t>
      </w:r>
      <w:r w:rsidR="00140FFA" w:rsidRPr="00A6684B">
        <w:t>for XR rate control</w:t>
      </w:r>
    </w:p>
    <w:p w14:paraId="6D0C442B" w14:textId="6CEFC40B" w:rsidR="00D01CAF" w:rsidRDefault="00D01CAF" w:rsidP="0042581B">
      <w:pPr>
        <w:jc w:val="both"/>
      </w:pPr>
      <w:r>
        <w:t>In RAN2#129, RAN2 received a</w:t>
      </w:r>
      <w:r w:rsidR="00E84729">
        <w:t xml:space="preserve"> </w:t>
      </w:r>
      <w:r>
        <w:t>reply</w:t>
      </w:r>
      <w:r w:rsidR="00E84729">
        <w:t xml:space="preserve"> LS</w:t>
      </w:r>
      <w:r>
        <w:t xml:space="preserve"> from SA4 in R2-2500056 indicating that</w:t>
      </w:r>
      <w:r w:rsidR="008A303F">
        <w:t>:</w:t>
      </w:r>
    </w:p>
    <w:p w14:paraId="01619A2F" w14:textId="7678B51A" w:rsidR="008A303F" w:rsidRDefault="008A303F" w:rsidP="008A303F">
      <w:pPr>
        <w:pStyle w:val="B1"/>
      </w:pPr>
      <w:r>
        <w:t>-</w:t>
      </w:r>
      <w:r>
        <w:tab/>
      </w:r>
      <w:r w:rsidR="00F31D2D">
        <w:t xml:space="preserve">the uplink bit </w:t>
      </w:r>
      <w:r w:rsidR="00EB0CF2">
        <w:t xml:space="preserve">rate </w:t>
      </w:r>
      <w:r w:rsidR="00DD4673">
        <w:t xml:space="preserve">range </w:t>
      </w:r>
      <w:r w:rsidR="00AF61A2">
        <w:t>may</w:t>
      </w:r>
      <w:r w:rsidR="00EB0CF2">
        <w:t xml:space="preserve"> </w:t>
      </w:r>
      <w:r w:rsidR="00DD4673">
        <w:t>var</w:t>
      </w:r>
      <w:r w:rsidR="00EB0CF2">
        <w:t>y</w:t>
      </w:r>
      <w:r w:rsidR="00DD4673">
        <w:t xml:space="preserve"> from 100kbps to 40Mbps</w:t>
      </w:r>
      <w:r w:rsidR="00F31D2D">
        <w:t>.</w:t>
      </w:r>
    </w:p>
    <w:p w14:paraId="1F5C1D4B" w14:textId="47AAAF9F" w:rsidR="00DD4673" w:rsidRDefault="00DD4673" w:rsidP="008A303F">
      <w:pPr>
        <w:pStyle w:val="B1"/>
      </w:pPr>
      <w:r>
        <w:t>-</w:t>
      </w:r>
      <w:r>
        <w:tab/>
      </w:r>
      <w:r w:rsidR="00C45BDF">
        <w:t>typical uplink data rate</w:t>
      </w:r>
      <w:r w:rsidR="007E29F3">
        <w:t>s</w:t>
      </w:r>
      <w:r w:rsidR="00C45BDF">
        <w:t xml:space="preserve"> </w:t>
      </w:r>
      <w:r w:rsidR="00D445B9">
        <w:t>differ by</w:t>
      </w:r>
      <w:r w:rsidR="00C45BDF">
        <w:t xml:space="preserve"> application, e.g., </w:t>
      </w:r>
      <w:r w:rsidR="009077F4">
        <w:t>200kbps for cloud gaming</w:t>
      </w:r>
      <w:r w:rsidR="007E29F3">
        <w:t xml:space="preserve"> and</w:t>
      </w:r>
      <w:r w:rsidR="009077F4">
        <w:t xml:space="preserve"> 20Mbps for AR </w:t>
      </w:r>
      <w:r w:rsidR="00F31D2D">
        <w:t>conversational.</w:t>
      </w:r>
    </w:p>
    <w:p w14:paraId="0DE09785" w14:textId="47790298" w:rsidR="009077F4" w:rsidRDefault="009077F4" w:rsidP="00FC25A3">
      <w:pPr>
        <w:pStyle w:val="B1"/>
      </w:pPr>
      <w:r>
        <w:t>-</w:t>
      </w:r>
      <w:r>
        <w:tab/>
      </w:r>
      <w:r w:rsidR="007E29F3">
        <w:t xml:space="preserve">a </w:t>
      </w:r>
      <w:r w:rsidR="005378F7">
        <w:t>finer</w:t>
      </w:r>
      <w:r w:rsidR="00A51EB2">
        <w:t xml:space="preserve"> granularity</w:t>
      </w:r>
      <w:r w:rsidR="005378F7">
        <w:t xml:space="preserve"> of 1% is </w:t>
      </w:r>
      <w:r w:rsidR="007E29F3">
        <w:t>preferred, though</w:t>
      </w:r>
      <w:r w:rsidR="005378F7">
        <w:t xml:space="preserve"> coarse</w:t>
      </w:r>
      <w:r w:rsidR="007E29F3">
        <w:t>r</w:t>
      </w:r>
      <w:r w:rsidR="005378F7">
        <w:t xml:space="preserve"> granularity of 10% </w:t>
      </w:r>
      <w:r w:rsidR="00F31D2D">
        <w:t xml:space="preserve">could also </w:t>
      </w:r>
      <w:r w:rsidR="009C1485">
        <w:t>be acceptable.</w:t>
      </w:r>
    </w:p>
    <w:p w14:paraId="50315891" w14:textId="09740D77" w:rsidR="006438B7" w:rsidRDefault="006438B7" w:rsidP="0042581B">
      <w:pPr>
        <w:jc w:val="both"/>
      </w:pPr>
      <w:r>
        <w:t xml:space="preserve">Based on </w:t>
      </w:r>
      <w:r w:rsidR="000A4DAA">
        <w:t xml:space="preserve">this </w:t>
      </w:r>
      <w:r w:rsidR="009C1485">
        <w:t>feedback,</w:t>
      </w:r>
      <w:r>
        <w:t xml:space="preserve"> RAN2 </w:t>
      </w:r>
      <w:r w:rsidR="009C1485">
        <w:t>has decided</w:t>
      </w:r>
      <w:r>
        <w:t xml:space="preserve"> to specify a new table since the current table m</w:t>
      </w:r>
      <w:r w:rsidR="009C1485">
        <w:t>ay</w:t>
      </w:r>
      <w:r>
        <w:t xml:space="preserve"> not</w:t>
      </w:r>
      <w:r w:rsidR="009E760D">
        <w:t xml:space="preserve"> </w:t>
      </w:r>
      <w:r w:rsidR="002D4AC1">
        <w:t>adequately serve</w:t>
      </w:r>
      <w:r w:rsidR="009E760D">
        <w:t xml:space="preserve"> th</w:t>
      </w:r>
      <w:r w:rsidR="002D4AC1">
        <w:t>e</w:t>
      </w:r>
      <w:r w:rsidR="009E760D">
        <w:t xml:space="preserve"> traffic characteristics</w:t>
      </w:r>
      <w:r w:rsidR="002D4AC1">
        <w:t xml:space="preserve"> mentioned</w:t>
      </w:r>
      <w:r w:rsidR="009E760D">
        <w:t xml:space="preserve"> by SA4.</w:t>
      </w:r>
    </w:p>
    <w:p w14:paraId="2B1DB829" w14:textId="72056751" w:rsidR="00957D76" w:rsidRDefault="00434AB7" w:rsidP="0042581B">
      <w:pPr>
        <w:jc w:val="both"/>
        <w:rPr>
          <w:lang w:val="en-US" w:eastAsia="ko-KR"/>
        </w:rPr>
      </w:pPr>
      <w:r w:rsidRPr="00434AB7">
        <w:rPr>
          <w:lang w:val="en-US" w:eastAsia="ko-KR"/>
        </w:rPr>
        <w:t>The codepoints included in the table vary</w:t>
      </w:r>
      <w:r w:rsidR="00394B80">
        <w:rPr>
          <w:lang w:val="en-US" w:eastAsia="ko-KR"/>
        </w:rPr>
        <w:t xml:space="preserve"> based on the target g</w:t>
      </w:r>
      <w:r w:rsidRPr="00434AB7">
        <w:rPr>
          <w:lang w:val="en-US" w:eastAsia="ko-KR"/>
        </w:rPr>
        <w:t>ranularity and the range, which</w:t>
      </w:r>
      <w:r w:rsidR="005A12E5">
        <w:rPr>
          <w:lang w:val="en-US" w:eastAsia="ko-KR"/>
        </w:rPr>
        <w:t xml:space="preserve"> would also</w:t>
      </w:r>
      <w:r w:rsidRPr="00434AB7">
        <w:rPr>
          <w:lang w:val="en-US" w:eastAsia="ko-KR"/>
        </w:rPr>
        <w:t xml:space="preserve"> </w:t>
      </w:r>
      <w:r w:rsidR="00613A96">
        <w:rPr>
          <w:lang w:val="en-US" w:eastAsia="ko-KR"/>
        </w:rPr>
        <w:t xml:space="preserve">influence </w:t>
      </w:r>
      <w:r w:rsidRPr="00434AB7">
        <w:rPr>
          <w:lang w:val="en-US" w:eastAsia="ko-KR"/>
        </w:rPr>
        <w:t xml:space="preserve">the MAC CE design. Therefore, it is necessary to first </w:t>
      </w:r>
      <w:r w:rsidR="00613A96">
        <w:rPr>
          <w:lang w:val="en-US" w:eastAsia="ko-KR"/>
        </w:rPr>
        <w:t xml:space="preserve">establish </w:t>
      </w:r>
      <w:r w:rsidRPr="00434AB7">
        <w:rPr>
          <w:lang w:val="en-US" w:eastAsia="ko-KR"/>
        </w:rPr>
        <w:t xml:space="preserve">the target granularity and range. However, as SA4 pointed out, the bit rate range </w:t>
      </w:r>
      <w:r w:rsidR="00795442">
        <w:rPr>
          <w:lang w:val="en-US" w:eastAsia="ko-KR"/>
        </w:rPr>
        <w:t>varies</w:t>
      </w:r>
      <w:r w:rsidRPr="00434AB7">
        <w:rPr>
          <w:lang w:val="en-US" w:eastAsia="ko-KR"/>
        </w:rPr>
        <w:t xml:space="preserve"> by application, and higher granularity is generally preferred.</w:t>
      </w:r>
      <w:r w:rsidR="00966D2E">
        <w:rPr>
          <w:lang w:val="en-US" w:eastAsia="ko-KR"/>
        </w:rPr>
        <w:t xml:space="preserve"> </w:t>
      </w:r>
      <w:r w:rsidR="00795442">
        <w:rPr>
          <w:lang w:val="en-US" w:eastAsia="ko-KR"/>
        </w:rPr>
        <w:t>D</w:t>
      </w:r>
      <w:r w:rsidR="00C84301">
        <w:rPr>
          <w:lang w:val="en-US" w:eastAsia="ko-KR"/>
        </w:rPr>
        <w:t xml:space="preserve">efining </w:t>
      </w:r>
      <w:r w:rsidR="00795442">
        <w:rPr>
          <w:lang w:val="en-US" w:eastAsia="ko-KR"/>
        </w:rPr>
        <w:t>a single t</w:t>
      </w:r>
      <w:r w:rsidR="00C84301">
        <w:rPr>
          <w:lang w:val="en-US" w:eastAsia="ko-KR"/>
        </w:rPr>
        <w:t xml:space="preserve">able </w:t>
      </w:r>
      <w:r w:rsidR="00A34C4E">
        <w:rPr>
          <w:lang w:val="en-US" w:eastAsia="ko-KR"/>
        </w:rPr>
        <w:t>with fixed range and</w:t>
      </w:r>
      <w:r w:rsidR="00795442">
        <w:rPr>
          <w:lang w:val="en-US" w:eastAsia="ko-KR"/>
        </w:rPr>
        <w:t xml:space="preserve"> </w:t>
      </w:r>
      <w:r w:rsidR="00533AAD">
        <w:rPr>
          <w:lang w:val="en-US" w:eastAsia="ko-KR"/>
        </w:rPr>
        <w:t>granularity</w:t>
      </w:r>
      <w:r w:rsidR="00FC39B6">
        <w:rPr>
          <w:lang w:val="en-US" w:eastAsia="ko-KR"/>
        </w:rPr>
        <w:t>, e.g., 10%,</w:t>
      </w:r>
      <w:r w:rsidR="00533AAD">
        <w:rPr>
          <w:lang w:val="en-US" w:eastAsia="ko-KR"/>
        </w:rPr>
        <w:t xml:space="preserve"> </w:t>
      </w:r>
      <w:r w:rsidR="00C84301">
        <w:rPr>
          <w:lang w:val="en-US" w:eastAsia="ko-KR"/>
        </w:rPr>
        <w:t xml:space="preserve">in the specification </w:t>
      </w:r>
      <w:r w:rsidR="00795442">
        <w:rPr>
          <w:lang w:val="en-US" w:eastAsia="ko-KR"/>
        </w:rPr>
        <w:t xml:space="preserve">could compromise the flexibility needed to accommodate diverse application requirement. </w:t>
      </w:r>
      <w:r w:rsidR="00EF2189">
        <w:rPr>
          <w:lang w:val="en-US" w:eastAsia="ko-KR"/>
        </w:rPr>
        <w:t xml:space="preserve">While one might argue </w:t>
      </w:r>
      <w:r w:rsidR="00055951">
        <w:rPr>
          <w:lang w:val="en-US" w:eastAsia="ko-KR"/>
        </w:rPr>
        <w:t>that</w:t>
      </w:r>
      <w:r w:rsidR="00EF2189">
        <w:rPr>
          <w:lang w:val="en-US" w:eastAsia="ko-KR"/>
        </w:rPr>
        <w:t xml:space="preserve"> a</w:t>
      </w:r>
      <w:r w:rsidR="00055951">
        <w:rPr>
          <w:lang w:val="en-US" w:eastAsia="ko-KR"/>
        </w:rPr>
        <w:t xml:space="preserve"> </w:t>
      </w:r>
      <w:r w:rsidR="00055951">
        <w:rPr>
          <w:i/>
          <w:iCs/>
          <w:lang w:val="en-US" w:eastAsia="ko-KR"/>
        </w:rPr>
        <w:t xml:space="preserve">multiplier </w:t>
      </w:r>
      <w:r w:rsidR="00055951">
        <w:rPr>
          <w:lang w:val="en-US" w:eastAsia="ko-KR"/>
        </w:rPr>
        <w:t>c</w:t>
      </w:r>
      <w:r w:rsidR="00EF2189">
        <w:rPr>
          <w:lang w:val="en-US" w:eastAsia="ko-KR"/>
        </w:rPr>
        <w:t xml:space="preserve">ould address this issue, </w:t>
      </w:r>
      <w:r w:rsidR="00055951">
        <w:rPr>
          <w:lang w:val="en-US" w:eastAsia="ko-KR"/>
        </w:rPr>
        <w:t>it</w:t>
      </w:r>
      <w:r w:rsidR="005265C4">
        <w:rPr>
          <w:lang w:val="en-US" w:eastAsia="ko-KR"/>
        </w:rPr>
        <w:t xml:space="preserve"> affects both granularity and range simultaneously, </w:t>
      </w:r>
      <w:r w:rsidR="00C43D86">
        <w:rPr>
          <w:lang w:val="en-US" w:eastAsia="ko-KR"/>
        </w:rPr>
        <w:t xml:space="preserve">making </w:t>
      </w:r>
      <w:r w:rsidR="00FE3D6D">
        <w:rPr>
          <w:lang w:val="en-US" w:eastAsia="ko-KR"/>
        </w:rPr>
        <w:t>it suboptimal</w:t>
      </w:r>
      <w:r w:rsidR="00485E8A">
        <w:rPr>
          <w:lang w:val="en-US" w:eastAsia="ko-KR"/>
        </w:rPr>
        <w:t xml:space="preserve"> to</w:t>
      </w:r>
      <w:r w:rsidR="007C6FAD">
        <w:rPr>
          <w:lang w:val="en-US" w:eastAsia="ko-KR"/>
        </w:rPr>
        <w:t xml:space="preserve">, </w:t>
      </w:r>
      <w:r w:rsidR="00F06A7C">
        <w:rPr>
          <w:lang w:val="en-US" w:eastAsia="ko-KR"/>
        </w:rPr>
        <w:t>e</w:t>
      </w:r>
      <w:r w:rsidR="00485E8A">
        <w:rPr>
          <w:lang w:val="en-US" w:eastAsia="ko-KR"/>
        </w:rPr>
        <w:t>.</w:t>
      </w:r>
      <w:r w:rsidR="00F06A7C">
        <w:rPr>
          <w:lang w:val="en-US" w:eastAsia="ko-KR"/>
        </w:rPr>
        <w:t>g</w:t>
      </w:r>
      <w:r w:rsidR="00485E8A">
        <w:rPr>
          <w:lang w:val="en-US" w:eastAsia="ko-KR"/>
        </w:rPr>
        <w:t>.</w:t>
      </w:r>
      <w:r w:rsidR="00F06A7C">
        <w:rPr>
          <w:lang w:val="en-US" w:eastAsia="ko-KR"/>
        </w:rPr>
        <w:t xml:space="preserve">, AR conversational traffic </w:t>
      </w:r>
      <w:r w:rsidR="007C6FAD">
        <w:rPr>
          <w:lang w:val="en-US" w:eastAsia="ko-KR"/>
        </w:rPr>
        <w:t xml:space="preserve">which </w:t>
      </w:r>
      <w:r w:rsidR="00394B80">
        <w:rPr>
          <w:lang w:val="en-US" w:eastAsia="ko-KR"/>
        </w:rPr>
        <w:t>may require</w:t>
      </w:r>
      <w:r w:rsidR="007C6FAD">
        <w:rPr>
          <w:lang w:val="en-US" w:eastAsia="ko-KR"/>
        </w:rPr>
        <w:t xml:space="preserve"> fin</w:t>
      </w:r>
      <w:r w:rsidR="007A644A">
        <w:rPr>
          <w:lang w:val="en-US" w:eastAsia="ko-KR"/>
        </w:rPr>
        <w:t>e</w:t>
      </w:r>
      <w:r w:rsidR="00A406C2">
        <w:rPr>
          <w:lang w:val="en-US" w:eastAsia="ko-KR"/>
        </w:rPr>
        <w:t>r</w:t>
      </w:r>
      <w:r w:rsidR="007C6FAD">
        <w:rPr>
          <w:lang w:val="en-US" w:eastAsia="ko-KR"/>
        </w:rPr>
        <w:t xml:space="preserve"> control.</w:t>
      </w:r>
      <w:r w:rsidR="00957D76">
        <w:rPr>
          <w:lang w:val="en-US" w:eastAsia="ko-KR"/>
        </w:rPr>
        <w:t xml:space="preserve"> Thus, considering both flexibility and performance, it seems beneficial to allow the use of different codepoints depending on the traffic characteristic and congestion level. One approach could be defining multiple tables with distinct ranges and granularities, and allowing the network to select the appropriate table</w:t>
      </w:r>
      <w:r w:rsidR="00C311F4">
        <w:rPr>
          <w:lang w:val="en-US" w:eastAsia="ko-KR"/>
        </w:rPr>
        <w:t xml:space="preserve"> – which can be signalled </w:t>
      </w:r>
      <w:r w:rsidR="00C77DE3">
        <w:rPr>
          <w:lang w:val="en-US" w:eastAsia="ko-KR"/>
        </w:rPr>
        <w:t>via MAC CE for rate control</w:t>
      </w:r>
      <w:r w:rsidR="009221BA">
        <w:rPr>
          <w:lang w:val="en-US" w:eastAsia="ko-KR"/>
        </w:rPr>
        <w:t xml:space="preserve"> using</w:t>
      </w:r>
      <w:r w:rsidR="00F14989">
        <w:rPr>
          <w:lang w:val="en-US" w:eastAsia="ko-KR"/>
        </w:rPr>
        <w:t xml:space="preserve"> e.g.,</w:t>
      </w:r>
      <w:r w:rsidR="009221BA">
        <w:rPr>
          <w:lang w:val="en-US" w:eastAsia="ko-KR"/>
        </w:rPr>
        <w:t xml:space="preserve"> </w:t>
      </w:r>
      <w:r w:rsidR="009221BA" w:rsidRPr="009221BA">
        <w:rPr>
          <w:i/>
          <w:iCs/>
          <w:lang w:val="en-US" w:eastAsia="ko-KR"/>
        </w:rPr>
        <w:t>mu</w:t>
      </w:r>
      <w:r w:rsidR="00523459">
        <w:rPr>
          <w:i/>
          <w:iCs/>
          <w:lang w:val="en-US" w:eastAsia="ko-KR"/>
        </w:rPr>
        <w:t>l</w:t>
      </w:r>
      <w:r w:rsidR="009221BA" w:rsidRPr="009221BA">
        <w:rPr>
          <w:i/>
          <w:iCs/>
          <w:lang w:val="en-US" w:eastAsia="ko-KR"/>
        </w:rPr>
        <w:t>t</w:t>
      </w:r>
      <w:r w:rsidR="00653FCF">
        <w:rPr>
          <w:i/>
          <w:iCs/>
          <w:lang w:val="en-US" w:eastAsia="ko-KR"/>
        </w:rPr>
        <w:t>i</w:t>
      </w:r>
      <w:r w:rsidR="009221BA" w:rsidRPr="009221BA">
        <w:rPr>
          <w:i/>
          <w:iCs/>
          <w:lang w:val="en-US" w:eastAsia="ko-KR"/>
        </w:rPr>
        <w:t>pl</w:t>
      </w:r>
      <w:r w:rsidR="00605245">
        <w:rPr>
          <w:i/>
          <w:iCs/>
          <w:lang w:val="en-US" w:eastAsia="ko-KR"/>
        </w:rPr>
        <w:t>i</w:t>
      </w:r>
      <w:r w:rsidR="009221BA" w:rsidRPr="009221BA">
        <w:rPr>
          <w:i/>
          <w:iCs/>
          <w:lang w:val="en-US" w:eastAsia="ko-KR"/>
        </w:rPr>
        <w:t>er</w:t>
      </w:r>
      <w:r w:rsidR="009221BA">
        <w:rPr>
          <w:lang w:val="en-US" w:eastAsia="ko-KR"/>
        </w:rPr>
        <w:t xml:space="preserve"> field</w:t>
      </w:r>
      <w:r w:rsidR="00C77DE3">
        <w:rPr>
          <w:lang w:val="en-US" w:eastAsia="ko-KR"/>
        </w:rPr>
        <w:t xml:space="preserve">. </w:t>
      </w:r>
      <w:r w:rsidR="00C46BC0">
        <w:rPr>
          <w:lang w:val="en-US" w:eastAsia="ko-KR"/>
        </w:rPr>
        <w:t xml:space="preserve">Alternatively, a more dynamic method would be to form the table </w:t>
      </w:r>
      <w:r w:rsidR="007D6610">
        <w:rPr>
          <w:lang w:val="en-US" w:eastAsia="ko-KR"/>
        </w:rPr>
        <w:t xml:space="preserve">dynamically </w:t>
      </w:r>
      <w:r w:rsidR="00C46BC0">
        <w:rPr>
          <w:lang w:val="en-US" w:eastAsia="ko-KR"/>
        </w:rPr>
        <w:lastRenderedPageBreak/>
        <w:t>as needed based on configurable parameters</w:t>
      </w:r>
      <w:r w:rsidR="007D6610">
        <w:rPr>
          <w:lang w:val="en-US" w:eastAsia="ko-KR"/>
        </w:rPr>
        <w:t xml:space="preserve"> such as min/max bit rates and desirable granularity</w:t>
      </w:r>
      <w:r w:rsidR="00C46BC0">
        <w:rPr>
          <w:lang w:val="en-US" w:eastAsia="ko-KR"/>
        </w:rPr>
        <w:t>, without explicitly defining the tables in the specification.</w:t>
      </w:r>
    </w:p>
    <w:p w14:paraId="313263AC" w14:textId="775F6A69" w:rsidR="009103A0" w:rsidRDefault="009103A0" w:rsidP="0042581B">
      <w:pPr>
        <w:jc w:val="both"/>
        <w:rPr>
          <w:b/>
          <w:bCs/>
          <w:lang w:val="en-US" w:eastAsia="ko-KR"/>
        </w:rPr>
      </w:pPr>
      <w:r>
        <w:rPr>
          <w:b/>
          <w:bCs/>
          <w:lang w:val="en-US" w:eastAsia="ko-KR"/>
        </w:rPr>
        <w:t>Proposal 1</w:t>
      </w:r>
      <w:r w:rsidR="00FC25A3">
        <w:rPr>
          <w:lang w:val="en-US" w:eastAsia="ko-KR"/>
        </w:rPr>
        <w:t>:</w:t>
      </w:r>
      <w:r w:rsidRPr="00FC25A3">
        <w:rPr>
          <w:lang w:val="en-US" w:eastAsia="ko-KR"/>
        </w:rPr>
        <w:t xml:space="preserve"> </w:t>
      </w:r>
      <w:r w:rsidR="00E55EFB" w:rsidRPr="00FC25A3">
        <w:rPr>
          <w:lang w:val="en-US" w:eastAsia="ko-KR"/>
        </w:rPr>
        <w:t>M</w:t>
      </w:r>
      <w:r w:rsidR="00AF7154" w:rsidRPr="00FC25A3">
        <w:rPr>
          <w:lang w:val="en-US" w:eastAsia="ko-KR"/>
        </w:rPr>
        <w:t xml:space="preserve">ultiple tables with distinct ranges and granularities </w:t>
      </w:r>
      <w:r w:rsidR="00E55EFB" w:rsidRPr="00FC25A3">
        <w:rPr>
          <w:lang w:val="en-US" w:eastAsia="ko-KR"/>
        </w:rPr>
        <w:t xml:space="preserve">are specified </w:t>
      </w:r>
      <w:r w:rsidR="00AF7154" w:rsidRPr="00FC25A3">
        <w:rPr>
          <w:lang w:val="en-US" w:eastAsia="ko-KR"/>
        </w:rPr>
        <w:t>for XR rate control.</w:t>
      </w:r>
      <w:r w:rsidR="00AF7154">
        <w:rPr>
          <w:b/>
          <w:bCs/>
          <w:lang w:val="en-US" w:eastAsia="ko-KR"/>
        </w:rPr>
        <w:t xml:space="preserve"> </w:t>
      </w:r>
    </w:p>
    <w:p w14:paraId="357EE1AE" w14:textId="77777777" w:rsidR="00053E2B" w:rsidRDefault="00053E2B" w:rsidP="0042581B">
      <w:pPr>
        <w:jc w:val="both"/>
        <w:rPr>
          <w:b/>
          <w:bCs/>
          <w:lang w:val="en-US" w:eastAsia="ko-KR"/>
        </w:rPr>
      </w:pPr>
    </w:p>
    <w:p w14:paraId="6394123B" w14:textId="78B21680" w:rsidR="008B549E" w:rsidRPr="00A6684B" w:rsidRDefault="008B549E" w:rsidP="008B549E">
      <w:pPr>
        <w:pStyle w:val="Heading2"/>
      </w:pPr>
      <w:r w:rsidRPr="00A6684B">
        <w:t>2.2</w:t>
      </w:r>
      <w:r w:rsidRPr="00A6684B">
        <w:tab/>
      </w:r>
      <w:r w:rsidR="00284B5D">
        <w:t>Query for rate control</w:t>
      </w:r>
    </w:p>
    <w:p w14:paraId="6284E3EF" w14:textId="2572000E" w:rsidR="000A23A9" w:rsidRDefault="00D93346" w:rsidP="00DF1B7D">
      <w:r>
        <w:t xml:space="preserve">In RAN2#129, </w:t>
      </w:r>
      <w:r w:rsidR="001671C3">
        <w:t>it was</w:t>
      </w:r>
      <w:r>
        <w:t xml:space="preserve"> </w:t>
      </w:r>
      <w:r w:rsidR="007C7E18">
        <w:t xml:space="preserve">assumed that </w:t>
      </w:r>
      <w:r w:rsidR="007C7E18" w:rsidRPr="00A6684B">
        <w:t xml:space="preserve">rate query MAC CE </w:t>
      </w:r>
      <w:r w:rsidR="007C7E18">
        <w:t>is supported with</w:t>
      </w:r>
      <w:r w:rsidR="001671C3">
        <w:t xml:space="preserve"> the option to disable it via a prohibit timer, similar to legacy</w:t>
      </w:r>
      <w:r w:rsidR="007C7E18">
        <w:t xml:space="preserve">. The remaining question </w:t>
      </w:r>
      <w:r w:rsidR="00BA159C">
        <w:t>is</w:t>
      </w:r>
      <w:r w:rsidR="00E37AD4">
        <w:t xml:space="preserve"> whether</w:t>
      </w:r>
      <w:r w:rsidR="00BA159C">
        <w:t xml:space="preserve"> the</w:t>
      </w:r>
      <w:r w:rsidR="00DF1B7D">
        <w:t xml:space="preserve"> prohibit</w:t>
      </w:r>
      <w:r w:rsidR="000A23A9">
        <w:t xml:space="preserve"> </w:t>
      </w:r>
      <w:r w:rsidR="00B82805">
        <w:t>timer</w:t>
      </w:r>
      <w:r w:rsidR="000A23A9">
        <w:t xml:space="preserve"> </w:t>
      </w:r>
      <w:r w:rsidR="00DF1B7D">
        <w:t xml:space="preserve">should be </w:t>
      </w:r>
      <w:r w:rsidR="00E37AD4">
        <w:t xml:space="preserve">per QoS flow or per DRB. </w:t>
      </w:r>
      <w:r w:rsidR="00DF1B7D">
        <w:t xml:space="preserve">The prohibit timer serves two functions: </w:t>
      </w:r>
    </w:p>
    <w:p w14:paraId="25EE86E8" w14:textId="2B9005B8" w:rsidR="003B5E7E" w:rsidRDefault="003B5E7E" w:rsidP="003B5E7E">
      <w:pPr>
        <w:pStyle w:val="B1"/>
      </w:pPr>
      <w:r>
        <w:t>-</w:t>
      </w:r>
      <w:r>
        <w:tab/>
      </w:r>
      <w:r w:rsidR="00DF1B7D">
        <w:t xml:space="preserve">it </w:t>
      </w:r>
      <w:r>
        <w:t>prevent</w:t>
      </w:r>
      <w:r w:rsidR="00DF1B7D">
        <w:t>s</w:t>
      </w:r>
      <w:r>
        <w:t xml:space="preserve"> the UE from </w:t>
      </w:r>
      <w:r w:rsidR="006B23F2">
        <w:t xml:space="preserve">transmitting queries </w:t>
      </w:r>
      <w:r>
        <w:t>too frequent</w:t>
      </w:r>
      <w:r w:rsidR="006B23F2">
        <w:t>ly</w:t>
      </w:r>
      <w:r w:rsidR="00A16769">
        <w:t xml:space="preserve"> to the gNB by </w:t>
      </w:r>
      <w:r w:rsidR="006B23F2">
        <w:t>enforcing a configured prohibit interval</w:t>
      </w:r>
      <w:r w:rsidR="00B57212">
        <w:t>.</w:t>
      </w:r>
    </w:p>
    <w:p w14:paraId="22848D74" w14:textId="5EDAC74A" w:rsidR="00A16769" w:rsidRDefault="00A16769" w:rsidP="003B5E7E">
      <w:pPr>
        <w:pStyle w:val="B1"/>
      </w:pPr>
      <w:r>
        <w:t>-</w:t>
      </w:r>
      <w:r>
        <w:tab/>
      </w:r>
      <w:r w:rsidR="006B23F2">
        <w:t xml:space="preserve">it disables </w:t>
      </w:r>
      <w:r>
        <w:t xml:space="preserve">the query function </w:t>
      </w:r>
      <w:r w:rsidR="006B23F2">
        <w:t>when the prohibit timer is not configured</w:t>
      </w:r>
      <w:r w:rsidR="0043188C">
        <w:t xml:space="preserve"> since </w:t>
      </w:r>
      <w:r w:rsidR="00B57212">
        <w:t>the UE cannot generate a MAC CE in that case.</w:t>
      </w:r>
    </w:p>
    <w:p w14:paraId="2FF0C989" w14:textId="10657EE5" w:rsidR="00440795" w:rsidRDefault="00E226F7" w:rsidP="008B549E">
      <w:r>
        <w:t>If the goal is to prevent the UE from sendi</w:t>
      </w:r>
      <w:r w:rsidR="008E7828">
        <w:t xml:space="preserve">ng queries too frequently, then configuring the prohibit timer at the DRB level seems to be sufficient. In the previous RAN2 discussion, one primary purpose </w:t>
      </w:r>
      <w:r w:rsidR="008D0906">
        <w:t xml:space="preserve">of </w:t>
      </w:r>
      <w:r w:rsidR="006B4947">
        <w:t xml:space="preserve">the </w:t>
      </w:r>
      <w:r w:rsidR="008D0906">
        <w:t>query was</w:t>
      </w:r>
      <w:r w:rsidR="00C40625">
        <w:t xml:space="preserve"> to allow the UE for XR – different from voice service –</w:t>
      </w:r>
      <w:r w:rsidR="00BC0663">
        <w:t xml:space="preserve"> </w:t>
      </w:r>
      <w:r w:rsidR="008D0906">
        <w:t>to request an increased bit rate back</w:t>
      </w:r>
      <w:r w:rsidR="00BC0663" w:rsidRPr="00BC0663">
        <w:t xml:space="preserve"> </w:t>
      </w:r>
      <w:r w:rsidR="00BC0663">
        <w:t>when congestion is alleviated</w:t>
      </w:r>
      <w:r w:rsidR="008D0906">
        <w:t xml:space="preserve">. </w:t>
      </w:r>
      <w:r w:rsidR="00B02689">
        <w:t>Once the gNB receives a query</w:t>
      </w:r>
      <w:r w:rsidR="00BC0663">
        <w:t xml:space="preserve"> for a DRB,</w:t>
      </w:r>
      <w:r w:rsidR="00B02689">
        <w:t xml:space="preserve"> the gNB can </w:t>
      </w:r>
      <w:r w:rsidR="003A0EDC">
        <w:t>adjust the uplink bit rate in accordance with the current congestion situation</w:t>
      </w:r>
      <w:r w:rsidR="000225BA">
        <w:t>, similar to the initial adjustment.</w:t>
      </w:r>
    </w:p>
    <w:p w14:paraId="52C75B01" w14:textId="7424549F" w:rsidR="009103A0" w:rsidRDefault="009103A0" w:rsidP="008B549E">
      <w:r>
        <w:t xml:space="preserve">Even when the purpose is to disable or enable the query function, there seems to be no </w:t>
      </w:r>
      <w:r w:rsidR="000225BA">
        <w:t xml:space="preserve">clear advantage </w:t>
      </w:r>
      <w:r>
        <w:t xml:space="preserve">to disable/enable the query function at the QoS flow level. Therefore, it </w:t>
      </w:r>
      <w:r w:rsidR="00C22B1E">
        <w:t>is deemed</w:t>
      </w:r>
      <w:r>
        <w:t xml:space="preserve"> sufficient to configure the prohibit timer at the DRB level.</w:t>
      </w:r>
    </w:p>
    <w:p w14:paraId="428C5FB0" w14:textId="30D97D55" w:rsidR="008B549E" w:rsidRDefault="009103A0" w:rsidP="008B549E">
      <w:r>
        <w:rPr>
          <w:b/>
          <w:bCs/>
        </w:rPr>
        <w:t>Proposal 2</w:t>
      </w:r>
      <w:r w:rsidR="00A963EB">
        <w:t>:</w:t>
      </w:r>
      <w:r w:rsidR="00D004FB" w:rsidRPr="00A963EB">
        <w:t xml:space="preserve"> </w:t>
      </w:r>
      <w:r w:rsidR="00A60E3C" w:rsidRPr="00A963EB">
        <w:t>For XR rate control, t</w:t>
      </w:r>
      <w:r w:rsidR="00D004FB" w:rsidRPr="00A963EB">
        <w:t>he prohibit timer for query function is defined</w:t>
      </w:r>
      <w:r w:rsidR="00454E63" w:rsidRPr="00A963EB">
        <w:t>/</w:t>
      </w:r>
      <w:r w:rsidR="00D004FB" w:rsidRPr="00A963EB">
        <w:t>configured at the DRB level</w:t>
      </w:r>
      <w:r w:rsidR="00776B42" w:rsidRPr="00A963EB">
        <w:t xml:space="preserve"> (as legacy)</w:t>
      </w:r>
      <w:r w:rsidR="00D004FB" w:rsidRPr="00A963EB">
        <w:t>.</w:t>
      </w:r>
      <w:r w:rsidR="00D004FB">
        <w:rPr>
          <w:b/>
          <w:bCs/>
        </w:rPr>
        <w:t xml:space="preserve">  </w:t>
      </w:r>
    </w:p>
    <w:p w14:paraId="79BC8C16" w14:textId="613A7926" w:rsidR="000A75CE" w:rsidRDefault="00D64AAE" w:rsidP="008B549E">
      <w:r>
        <w:t xml:space="preserve">Currently, </w:t>
      </w:r>
      <w:r w:rsidR="008346B4">
        <w:t>the</w:t>
      </w:r>
      <w:r>
        <w:t xml:space="preserve"> gNB implementation </w:t>
      </w:r>
      <w:r w:rsidR="00025B45">
        <w:t>determine</w:t>
      </w:r>
      <w:r w:rsidR="008346B4">
        <w:t>s</w:t>
      </w:r>
      <w:r w:rsidR="00025B45">
        <w:t xml:space="preserve"> when</w:t>
      </w:r>
      <w:r w:rsidR="00052B23">
        <w:t xml:space="preserve"> to send updated bit rat</w:t>
      </w:r>
      <w:r w:rsidR="00B65771">
        <w:t>e</w:t>
      </w:r>
      <w:r w:rsidR="008346B4">
        <w:t xml:space="preserve"> information</w:t>
      </w:r>
      <w:r w:rsidR="00B65771">
        <w:t>, even though the UE’s query can</w:t>
      </w:r>
      <w:r w:rsidR="00484772">
        <w:t xml:space="preserve"> request </w:t>
      </w:r>
      <w:r w:rsidR="00A75264">
        <w:t>an</w:t>
      </w:r>
      <w:r w:rsidR="00484772">
        <w:t xml:space="preserve"> adjustment. </w:t>
      </w:r>
      <w:r w:rsidR="004C0264">
        <w:t>Th</w:t>
      </w:r>
      <w:r w:rsidR="0097389D">
        <w:t xml:space="preserve">is might </w:t>
      </w:r>
      <w:r w:rsidR="008346B4">
        <w:t xml:space="preserve">lead to </w:t>
      </w:r>
      <w:r w:rsidR="00FE2BD3">
        <w:t xml:space="preserve">unnecessary transmission of </w:t>
      </w:r>
      <w:r w:rsidR="004F09CB">
        <w:t>uplink bit rate</w:t>
      </w:r>
      <w:r w:rsidR="004F7EC7">
        <w:t xml:space="preserve"> or</w:t>
      </w:r>
      <w:r w:rsidR="004F09CB">
        <w:t xml:space="preserve"> transmission of</w:t>
      </w:r>
      <w:r w:rsidR="004F7EC7">
        <w:t xml:space="preserve"> </w:t>
      </w:r>
      <w:r w:rsidR="00757810">
        <w:t xml:space="preserve">outdated </w:t>
      </w:r>
      <w:r w:rsidR="004F09CB">
        <w:t xml:space="preserve">bit rate </w:t>
      </w:r>
      <w:r w:rsidR="00326E44">
        <w:t xml:space="preserve">values </w:t>
      </w:r>
      <w:r w:rsidR="004F09CB">
        <w:t xml:space="preserve">because, </w:t>
      </w:r>
      <w:r w:rsidR="00376358">
        <w:t>application</w:t>
      </w:r>
      <w:r w:rsidR="00AA2821">
        <w:t>s</w:t>
      </w:r>
      <w:r w:rsidR="00376358">
        <w:t xml:space="preserve"> </w:t>
      </w:r>
      <w:r w:rsidR="00D662BF">
        <w:t xml:space="preserve">– such as HTTP Adaptive Streaming </w:t>
      </w:r>
      <w:r w:rsidR="00722CBA">
        <w:t>–</w:t>
      </w:r>
      <w:r w:rsidR="00D662BF">
        <w:t xml:space="preserve"> </w:t>
      </w:r>
      <w:r w:rsidR="00722CBA">
        <w:t xml:space="preserve">may only adjust their bit rates once per segment (typically every 2-10 seconds. </w:t>
      </w:r>
      <w:r w:rsidR="00641D12">
        <w:t xml:space="preserve">Therefore, it would be advantageous </w:t>
      </w:r>
      <w:r w:rsidR="00D80CC3">
        <w:t>if the UE could receive the updated bit rate information that aligns with the application’s adaptation timing</w:t>
      </w:r>
      <w:r w:rsidR="009D72D1">
        <w:t xml:space="preserve">, </w:t>
      </w:r>
      <w:r w:rsidR="001455F7">
        <w:t xml:space="preserve">for which the gNB needs to know the applications adaptation timing information. </w:t>
      </w:r>
    </w:p>
    <w:p w14:paraId="23532C6D" w14:textId="3AF326B6" w:rsidR="00152E39" w:rsidRPr="00A67358" w:rsidRDefault="00152E39" w:rsidP="008B549E">
      <w:pPr>
        <w:rPr>
          <w:b/>
          <w:bCs/>
          <w:lang w:val="en-US" w:eastAsia="ko-KR"/>
        </w:rPr>
      </w:pPr>
      <w:r>
        <w:rPr>
          <w:b/>
          <w:bCs/>
        </w:rPr>
        <w:t>Proposal 3</w:t>
      </w:r>
      <w:r w:rsidR="00A963EB" w:rsidRPr="00A963EB">
        <w:t>:</w:t>
      </w:r>
      <w:r w:rsidR="00A963EB">
        <w:rPr>
          <w:b/>
          <w:bCs/>
        </w:rPr>
        <w:t xml:space="preserve"> </w:t>
      </w:r>
      <w:r w:rsidRPr="00A963EB">
        <w:t xml:space="preserve">RAN2 discuss if any assistance information </w:t>
      </w:r>
      <w:r w:rsidR="00842E14" w:rsidRPr="00A963EB">
        <w:t>can help determine the timing for the network to transmit the rate control MAC CE.</w:t>
      </w:r>
    </w:p>
    <w:p w14:paraId="14E7D7C8" w14:textId="77777777" w:rsidR="000A75CE" w:rsidRDefault="000A75CE" w:rsidP="008B549E"/>
    <w:p w14:paraId="714EF370" w14:textId="7246C473" w:rsidR="002A3DFF" w:rsidRPr="00A6684B" w:rsidRDefault="002A3DFF" w:rsidP="002A3DFF">
      <w:pPr>
        <w:pStyle w:val="Heading2"/>
      </w:pPr>
      <w:r w:rsidRPr="00A6684B">
        <w:t>2.</w:t>
      </w:r>
      <w:r w:rsidR="0012504F" w:rsidRPr="00A6684B">
        <w:t>3</w:t>
      </w:r>
      <w:r w:rsidRPr="00A6684B">
        <w:tab/>
      </w:r>
      <w:r w:rsidR="0012504F" w:rsidRPr="00A6684B">
        <w:t>Per QoS flow vs. per DRB MAC CE</w:t>
      </w:r>
    </w:p>
    <w:p w14:paraId="4FF8FD93" w14:textId="24253ED2" w:rsidR="00C52E92" w:rsidRDefault="00C52E92" w:rsidP="00B22720">
      <w:r>
        <w:t>For control of uplink bit rate, there are still two options on the table:</w:t>
      </w:r>
    </w:p>
    <w:p w14:paraId="5EE36DFA" w14:textId="2E6B1958" w:rsidR="00246750" w:rsidRDefault="00C52E92" w:rsidP="00246750">
      <w:pPr>
        <w:pStyle w:val="B1"/>
      </w:pPr>
      <w:r>
        <w:t>-</w:t>
      </w:r>
      <w:r>
        <w:tab/>
      </w:r>
      <w:r w:rsidR="00246750">
        <w:t xml:space="preserve">Option 1: QoS flow information for rate control is included in the rate control MAC CE. </w:t>
      </w:r>
    </w:p>
    <w:p w14:paraId="45F30B72" w14:textId="0C83D156" w:rsidR="00C52E92" w:rsidRDefault="00246750" w:rsidP="00246750">
      <w:pPr>
        <w:pStyle w:val="B1"/>
      </w:pPr>
      <w:r>
        <w:t>-</w:t>
      </w:r>
      <w:r>
        <w:tab/>
        <w:t xml:space="preserve">Option 2: The QoS flow information for rate control is provided via RRC, while the DRB information is included in the rate control MAC CE. </w:t>
      </w:r>
    </w:p>
    <w:p w14:paraId="7E8CB276" w14:textId="77777777" w:rsidR="00793A41" w:rsidRDefault="00944BA2" w:rsidP="00B2601B">
      <w:pPr>
        <w:pStyle w:val="B1"/>
        <w:ind w:left="0" w:firstLine="0"/>
        <w:rPr>
          <w:lang w:eastAsia="ko-KR"/>
        </w:rPr>
      </w:pPr>
      <w:r>
        <w:t>B</w:t>
      </w:r>
      <w:r w:rsidR="00246750">
        <w:t xml:space="preserve">oth options control the bit rate at QoS flow level, </w:t>
      </w:r>
      <w:r>
        <w:t xml:space="preserve">but they may affect </w:t>
      </w:r>
      <w:r w:rsidR="00246750">
        <w:t xml:space="preserve">F1 interface </w:t>
      </w:r>
      <w:r>
        <w:t>differently since</w:t>
      </w:r>
      <w:r w:rsidR="00EF74CF">
        <w:t xml:space="preserve">, in option 1, </w:t>
      </w:r>
      <w:r w:rsidR="002430D2">
        <w:t>DU get</w:t>
      </w:r>
      <w:r w:rsidR="00CE01BD">
        <w:t>s</w:t>
      </w:r>
      <w:r w:rsidR="002430D2">
        <w:t xml:space="preserve"> the QoS flow information from CU. </w:t>
      </w:r>
      <w:r w:rsidR="0078209D">
        <w:t xml:space="preserve">Since </w:t>
      </w:r>
      <w:r w:rsidR="00F157C8">
        <w:t xml:space="preserve">RAN3 </w:t>
      </w:r>
      <w:r w:rsidR="0005681C">
        <w:rPr>
          <w:rFonts w:hint="eastAsia"/>
          <w:lang w:eastAsia="ko-KR"/>
        </w:rPr>
        <w:t>will</w:t>
      </w:r>
      <w:r w:rsidR="002F1974">
        <w:rPr>
          <w:rFonts w:hint="eastAsia"/>
          <w:lang w:eastAsia="ko-KR"/>
        </w:rPr>
        <w:t xml:space="preserve"> further </w:t>
      </w:r>
      <w:r w:rsidR="00CE01BD">
        <w:rPr>
          <w:lang w:eastAsia="ko-KR"/>
        </w:rPr>
        <w:t xml:space="preserve">evaluate </w:t>
      </w:r>
      <w:r w:rsidR="00EF74CF">
        <w:rPr>
          <w:lang w:eastAsia="ko-KR"/>
        </w:rPr>
        <w:t>the implication</w:t>
      </w:r>
      <w:r w:rsidR="00557BD2">
        <w:rPr>
          <w:lang w:eastAsia="ko-KR"/>
        </w:rPr>
        <w:t xml:space="preserve"> </w:t>
      </w:r>
      <w:r w:rsidR="00CE01BD">
        <w:rPr>
          <w:lang w:eastAsia="ko-KR"/>
        </w:rPr>
        <w:t xml:space="preserve">for the F1 interface, the </w:t>
      </w:r>
      <w:r w:rsidR="00557BD2">
        <w:rPr>
          <w:lang w:eastAsia="ko-KR"/>
        </w:rPr>
        <w:t>final decision should be postponed until</w:t>
      </w:r>
      <w:r w:rsidR="006A7E28">
        <w:rPr>
          <w:lang w:eastAsia="ko-KR"/>
        </w:rPr>
        <w:t xml:space="preserve"> their conclusion is available. </w:t>
      </w:r>
    </w:p>
    <w:p w14:paraId="4738BA21" w14:textId="72A9A2B4" w:rsidR="00793A41" w:rsidRPr="00A963EB" w:rsidRDefault="00793A41" w:rsidP="00793A41">
      <w:pPr>
        <w:pStyle w:val="B1"/>
        <w:ind w:left="0" w:firstLine="0"/>
        <w:rPr>
          <w:lang w:val="en-US" w:eastAsia="ko-KR"/>
        </w:rPr>
      </w:pPr>
      <w:r>
        <w:rPr>
          <w:b/>
          <w:bCs/>
        </w:rPr>
        <w:t xml:space="preserve">Proposal </w:t>
      </w:r>
      <w:r w:rsidR="00A963EB">
        <w:rPr>
          <w:b/>
          <w:bCs/>
        </w:rPr>
        <w:t>4</w:t>
      </w:r>
      <w:r w:rsidR="00A963EB">
        <w:t>:</w:t>
      </w:r>
      <w:r w:rsidRPr="00A963EB">
        <w:t xml:space="preserve"> </w:t>
      </w:r>
      <w:r w:rsidR="00684558" w:rsidRPr="00A963EB">
        <w:t>RAN2 wait for further progress in SA4 and RAN3 to decide the design of MAC CE for rate control.</w:t>
      </w:r>
    </w:p>
    <w:p w14:paraId="5BD88049" w14:textId="413A8EFF" w:rsidR="001C15AE" w:rsidRDefault="006A7E28" w:rsidP="00B2601B">
      <w:pPr>
        <w:pStyle w:val="B1"/>
        <w:ind w:left="0" w:firstLine="0"/>
        <w:rPr>
          <w:lang w:eastAsia="ko-KR"/>
        </w:rPr>
      </w:pPr>
      <w:r>
        <w:rPr>
          <w:lang w:eastAsia="ko-KR"/>
        </w:rPr>
        <w:t xml:space="preserve">However, from </w:t>
      </w:r>
      <w:r w:rsidR="00B31ACA">
        <w:rPr>
          <w:rFonts w:hint="eastAsia"/>
          <w:lang w:eastAsia="ko-KR"/>
        </w:rPr>
        <w:t>RAN2 perspective, it</w:t>
      </w:r>
      <w:r>
        <w:rPr>
          <w:lang w:eastAsia="ko-KR"/>
        </w:rPr>
        <w:t xml:space="preserve"> would be important to</w:t>
      </w:r>
      <w:r w:rsidR="00B31ACA">
        <w:rPr>
          <w:rFonts w:hint="eastAsia"/>
          <w:lang w:eastAsia="ko-KR"/>
        </w:rPr>
        <w:t xml:space="preserve"> </w:t>
      </w:r>
      <w:r w:rsidR="002F1974">
        <w:rPr>
          <w:rFonts w:hint="eastAsia"/>
          <w:lang w:eastAsia="ko-KR"/>
        </w:rPr>
        <w:t>clarify</w:t>
      </w:r>
      <w:r w:rsidR="00D600A9">
        <w:rPr>
          <w:lang w:eastAsia="ko-KR"/>
        </w:rPr>
        <w:t xml:space="preserve"> </w:t>
      </w:r>
      <w:r w:rsidR="00CE01BD">
        <w:rPr>
          <w:lang w:eastAsia="ko-KR"/>
        </w:rPr>
        <w:t>and</w:t>
      </w:r>
      <w:r w:rsidR="00D600A9">
        <w:rPr>
          <w:lang w:eastAsia="ko-KR"/>
        </w:rPr>
        <w:t xml:space="preserve"> further look into the</w:t>
      </w:r>
      <w:r w:rsidR="002F1974">
        <w:rPr>
          <w:rFonts w:hint="eastAsia"/>
          <w:lang w:eastAsia="ko-KR"/>
        </w:rPr>
        <w:t xml:space="preserve"> </w:t>
      </w:r>
      <w:r w:rsidR="00B31ACA">
        <w:rPr>
          <w:rFonts w:hint="eastAsia"/>
          <w:lang w:eastAsia="ko-KR"/>
        </w:rPr>
        <w:t xml:space="preserve">option 2, </w:t>
      </w:r>
      <w:r w:rsidR="009463B6">
        <w:rPr>
          <w:lang w:eastAsia="ko-KR"/>
        </w:rPr>
        <w:t>which was spontaneously introduced during online discussions.</w:t>
      </w:r>
      <w:r w:rsidR="00B31ACA">
        <w:rPr>
          <w:rFonts w:hint="eastAsia"/>
          <w:lang w:eastAsia="ko-KR"/>
        </w:rPr>
        <w:t xml:space="preserve"> </w:t>
      </w:r>
    </w:p>
    <w:p w14:paraId="6AA7D15F" w14:textId="1BB11B01" w:rsidR="0080608A" w:rsidRDefault="001D4541" w:rsidP="00B2601B">
      <w:pPr>
        <w:pStyle w:val="B1"/>
        <w:ind w:left="0" w:firstLine="0"/>
      </w:pPr>
      <w:r>
        <w:rPr>
          <w:lang w:eastAsia="ko-KR"/>
        </w:rPr>
        <w:t>For</w:t>
      </w:r>
      <w:r w:rsidR="00BB3914">
        <w:rPr>
          <w:lang w:eastAsia="ko-KR"/>
        </w:rPr>
        <w:t xml:space="preserve"> </w:t>
      </w:r>
      <w:r w:rsidR="00961FD5">
        <w:rPr>
          <w:lang w:eastAsia="ko-KR"/>
        </w:rPr>
        <w:t>O</w:t>
      </w:r>
      <w:r w:rsidR="0023791F" w:rsidRPr="0023791F">
        <w:t>ption 2</w:t>
      </w:r>
      <w:r w:rsidR="00BB3914">
        <w:t xml:space="preserve">, </w:t>
      </w:r>
      <w:r w:rsidR="009463B6">
        <w:t xml:space="preserve">the </w:t>
      </w:r>
      <w:r>
        <w:t>general assumption seems to be</w:t>
      </w:r>
      <w:r w:rsidR="00BB3914">
        <w:t xml:space="preserve"> that RRC </w:t>
      </w:r>
      <w:r w:rsidR="00565421">
        <w:t xml:space="preserve">indicates </w:t>
      </w:r>
      <w:r w:rsidR="009463B6">
        <w:t xml:space="preserve">a single </w:t>
      </w:r>
      <w:r w:rsidR="00565421">
        <w:t>QoS flow</w:t>
      </w:r>
      <w:r w:rsidR="009463B6">
        <w:t xml:space="preserve">, </w:t>
      </w:r>
      <w:r w:rsidR="00565421">
        <w:t>for which</w:t>
      </w:r>
      <w:r w:rsidR="00B42FDE">
        <w:t xml:space="preserve"> the uplink bit</w:t>
      </w:r>
      <w:r w:rsidR="00565421">
        <w:t xml:space="preserve"> rate can be signalled via MAC CE</w:t>
      </w:r>
      <w:r w:rsidR="00B42FDE">
        <w:t xml:space="preserve"> (with DRB ID)</w:t>
      </w:r>
      <w:r w:rsidR="00565421">
        <w:t>.</w:t>
      </w:r>
      <w:r>
        <w:t xml:space="preserve"> </w:t>
      </w:r>
      <w:r w:rsidR="0078361F">
        <w:t>This approach</w:t>
      </w:r>
      <w:r w:rsidR="009D12AE">
        <w:t xml:space="preserve"> requires RRC reconfiguration to </w:t>
      </w:r>
      <w:r w:rsidR="0078361F">
        <w:t>modify</w:t>
      </w:r>
      <w:r w:rsidR="009D12AE">
        <w:t xml:space="preserve"> the QoS flow for which</w:t>
      </w:r>
      <w:r w:rsidR="00D90DA0">
        <w:t xml:space="preserve"> the uplink bit</w:t>
      </w:r>
      <w:r w:rsidR="009D12AE">
        <w:t xml:space="preserve"> rate can be signalled, </w:t>
      </w:r>
      <w:r w:rsidR="003475C2">
        <w:t xml:space="preserve">making it less flexible especially when there are multiple QoS flows </w:t>
      </w:r>
      <w:r w:rsidR="00825C82">
        <w:t xml:space="preserve">which </w:t>
      </w:r>
      <w:r w:rsidR="003475C2">
        <w:lastRenderedPageBreak/>
        <w:t>are capable of rate adjustment</w:t>
      </w:r>
      <w:r w:rsidR="00825C82">
        <w:t xml:space="preserve"> within a single DRB</w:t>
      </w:r>
      <w:r w:rsidR="003475C2">
        <w:t xml:space="preserve">. An alternative assumption </w:t>
      </w:r>
      <w:r w:rsidR="008B17CD">
        <w:t>is configuring</w:t>
      </w:r>
      <w:r>
        <w:t xml:space="preserve"> multiple QoS flows and </w:t>
      </w:r>
      <w:r w:rsidR="009463B6">
        <w:t>allow</w:t>
      </w:r>
      <w:r w:rsidR="00D90DA0">
        <w:t>ing</w:t>
      </w:r>
      <w:r>
        <w:t xml:space="preserve"> the UE </w:t>
      </w:r>
      <w:r w:rsidR="009463B6">
        <w:t xml:space="preserve">to </w:t>
      </w:r>
      <w:r w:rsidR="008B17CD">
        <w:t xml:space="preserve">adjust the </w:t>
      </w:r>
      <w:r w:rsidR="00825BD6">
        <w:t xml:space="preserve">uplink </w:t>
      </w:r>
      <w:r w:rsidR="008B17CD">
        <w:t xml:space="preserve">bit rates of those flows by implementation. However, this alternative was not </w:t>
      </w:r>
      <w:r w:rsidR="0076722F">
        <w:t>favoured</w:t>
      </w:r>
      <w:r w:rsidR="008B17CD">
        <w:t xml:space="preserve"> by </w:t>
      </w:r>
      <w:r w:rsidR="0076722F">
        <w:t xml:space="preserve">UE vendors due to lack of controllability. </w:t>
      </w:r>
    </w:p>
    <w:p w14:paraId="3E8452C4" w14:textId="5D850F53" w:rsidR="0078209D" w:rsidRDefault="00427C20" w:rsidP="00793A41">
      <w:pPr>
        <w:pStyle w:val="B1"/>
        <w:ind w:left="0" w:firstLine="0"/>
        <w:rPr>
          <w:lang w:val="en-US" w:eastAsia="ko-KR"/>
        </w:rPr>
      </w:pPr>
      <w:r>
        <w:t>If we aim</w:t>
      </w:r>
      <w:r w:rsidR="00D0592D">
        <w:rPr>
          <w:rFonts w:hint="eastAsia"/>
          <w:lang w:eastAsia="ko-KR"/>
        </w:rPr>
        <w:t xml:space="preserve"> </w:t>
      </w:r>
      <w:r w:rsidR="00D0592D">
        <w:rPr>
          <w:lang w:val="en-US" w:eastAsia="ko-KR"/>
        </w:rPr>
        <w:t>to perform the rate control for multiple QoS flows while still using DRB indication in the MAC CE, one approach could be to apply the MAC CE sequentially to the QoS flows in a certain order. From a network perspective, when congestion occurs, it is preferable to adapt the</w:t>
      </w:r>
      <w:r w:rsidR="004B5258">
        <w:rPr>
          <w:lang w:val="en-US" w:eastAsia="ko-KR"/>
        </w:rPr>
        <w:t xml:space="preserve"> uplink bit</w:t>
      </w:r>
      <w:r w:rsidR="00D0592D">
        <w:rPr>
          <w:lang w:val="en-US" w:eastAsia="ko-KR"/>
        </w:rPr>
        <w:t xml:space="preserve"> rate starting with the QoS flow which is not only </w:t>
      </w:r>
      <w:r w:rsidR="00723954">
        <w:rPr>
          <w:lang w:val="en-US" w:eastAsia="ko-KR"/>
        </w:rPr>
        <w:t xml:space="preserve">capable of rate control but also most effectively reduces congestions. Therefore, if such order can be provided to the UE in advance, </w:t>
      </w:r>
      <w:r w:rsidR="00EF1505">
        <w:rPr>
          <w:lang w:val="en-US" w:eastAsia="ko-KR"/>
        </w:rPr>
        <w:t>the UE can simply apply the MAC CE according to the order of QoS flows. Since Option 2 already assumes that the QoS flows subject to rate control are configured by RRC, adding the order</w:t>
      </w:r>
      <w:r w:rsidR="00432407">
        <w:rPr>
          <w:lang w:val="en-US" w:eastAsia="ko-KR"/>
        </w:rPr>
        <w:t xml:space="preserve"> of QoS flows does not add any significant </w:t>
      </w:r>
      <w:r w:rsidR="00745325">
        <w:rPr>
          <w:lang w:val="en-US" w:eastAsia="ko-KR"/>
        </w:rPr>
        <w:t xml:space="preserve">signalling </w:t>
      </w:r>
      <w:r w:rsidR="00432407">
        <w:rPr>
          <w:lang w:val="en-US" w:eastAsia="ko-KR"/>
        </w:rPr>
        <w:t xml:space="preserve">complexity. </w:t>
      </w:r>
      <w:r w:rsidR="00BE49BC">
        <w:rPr>
          <w:lang w:val="en-US" w:eastAsia="ko-KR"/>
        </w:rPr>
        <w:t>In addition,</w:t>
      </w:r>
      <w:r w:rsidR="00FD2BC2">
        <w:rPr>
          <w:lang w:val="en-US" w:eastAsia="ko-KR"/>
        </w:rPr>
        <w:t xml:space="preserve"> specifying that the UE determines the order of applying the MAC CE to the respective QoS flows would not be particularly challenging from a specification perspective. For instance, this can be i</w:t>
      </w:r>
      <w:r w:rsidR="005C5ABB">
        <w:rPr>
          <w:lang w:val="en-US" w:eastAsia="ko-KR"/>
        </w:rPr>
        <w:t>mplemented using a window or timer</w:t>
      </w:r>
      <w:r w:rsidR="00B80261">
        <w:rPr>
          <w:lang w:val="en-US" w:eastAsia="ko-KR"/>
        </w:rPr>
        <w:t xml:space="preserve">. </w:t>
      </w:r>
    </w:p>
    <w:p w14:paraId="559EE4D3" w14:textId="47723344" w:rsidR="005C5ABB" w:rsidRPr="00A963EB" w:rsidRDefault="005C5ABB" w:rsidP="00793A41">
      <w:pPr>
        <w:pStyle w:val="B1"/>
        <w:ind w:left="0" w:firstLine="0"/>
      </w:pPr>
      <w:r>
        <w:rPr>
          <w:b/>
          <w:bCs/>
          <w:lang w:val="en-US" w:eastAsia="ko-KR"/>
        </w:rPr>
        <w:t>Proposa</w:t>
      </w:r>
      <w:r w:rsidR="00A46B84">
        <w:rPr>
          <w:b/>
          <w:bCs/>
          <w:lang w:val="en-US" w:eastAsia="ko-KR"/>
        </w:rPr>
        <w:t>l</w:t>
      </w:r>
      <w:r>
        <w:rPr>
          <w:b/>
          <w:bCs/>
          <w:lang w:val="en-US" w:eastAsia="ko-KR"/>
        </w:rPr>
        <w:t xml:space="preserve"> </w:t>
      </w:r>
      <w:r w:rsidR="00A963EB">
        <w:rPr>
          <w:b/>
          <w:bCs/>
          <w:lang w:val="en-US" w:eastAsia="ko-KR"/>
        </w:rPr>
        <w:t>5</w:t>
      </w:r>
      <w:r w:rsidR="00A963EB" w:rsidRPr="00A963EB">
        <w:rPr>
          <w:lang w:val="en-US" w:eastAsia="ko-KR"/>
        </w:rPr>
        <w:t>:</w:t>
      </w:r>
      <w:r w:rsidRPr="00A963EB">
        <w:rPr>
          <w:lang w:val="en-US" w:eastAsia="ko-KR"/>
        </w:rPr>
        <w:t xml:space="preserve"> RAN2 discuss how the MAC CE with DRB i</w:t>
      </w:r>
      <w:r w:rsidR="00A46B84" w:rsidRPr="00A963EB">
        <w:rPr>
          <w:lang w:val="en-US" w:eastAsia="ko-KR"/>
        </w:rPr>
        <w:t>ndication can be applied to</w:t>
      </w:r>
      <w:r w:rsidRPr="00A963EB">
        <w:rPr>
          <w:lang w:val="en-US" w:eastAsia="ko-KR"/>
        </w:rPr>
        <w:t xml:space="preserve"> multiple QoS flows</w:t>
      </w:r>
      <w:r w:rsidR="00A46B84" w:rsidRPr="00A963EB">
        <w:rPr>
          <w:lang w:val="en-US" w:eastAsia="ko-KR"/>
        </w:rPr>
        <w:t>.</w:t>
      </w:r>
    </w:p>
    <w:p w14:paraId="30DB6E4C" w14:textId="77777777" w:rsidR="009E6E0F" w:rsidRDefault="009E6E0F" w:rsidP="008B549E"/>
    <w:p w14:paraId="2B2F37B9" w14:textId="413F1EB1" w:rsidR="00615267" w:rsidRPr="00A6684B" w:rsidRDefault="00615267" w:rsidP="00615267">
      <w:pPr>
        <w:pStyle w:val="Heading2"/>
      </w:pPr>
      <w:r w:rsidRPr="00A6684B">
        <w:t>2.</w:t>
      </w:r>
      <w:r>
        <w:t>4</w:t>
      </w:r>
      <w:r w:rsidRPr="00A6684B">
        <w:tab/>
      </w:r>
      <w:r w:rsidRPr="00615267">
        <w:t>Scenarios with dual connectivity</w:t>
      </w:r>
    </w:p>
    <w:p w14:paraId="06E58231" w14:textId="6FB08687" w:rsidR="00615267" w:rsidRPr="00615267" w:rsidRDefault="00615267" w:rsidP="00FC25A3">
      <w:pPr>
        <w:jc w:val="both"/>
        <w:rPr>
          <w:lang w:val="en-US"/>
        </w:rPr>
      </w:pPr>
      <w:r w:rsidRPr="00615267">
        <w:t>In the scenarios with dual connectivity (DC) and split bearer, the data from a single DRB or QoS flow is sent over multiple cells e.g. MCG and SCG. When congestion occurs either in MCG or SCG or both, the UE may receive the recommended bit rate MAC CE with updated bit rate from at least one of the connected cells in case no coordination between MCG and SCG. In this case, due to different congestion situations in the connected cells, UE may or may not need to change the bit rate at application layer. As another possibility, it is also feasible that only MCG sends the updated recommended bit rate MAC CE to cover the latest recommended bit rate from both cells. From UE point of view, it might be easier to determine whether to change the application bit rate or not based on a single MAC CE. While as the first step, RAN2 needs to discuss whether to consider rate control for DC scenarios in Rel-19 XRM work.  </w:t>
      </w:r>
      <w:r w:rsidRPr="00615267">
        <w:rPr>
          <w:lang w:val="en-US"/>
        </w:rPr>
        <w:t> </w:t>
      </w:r>
    </w:p>
    <w:p w14:paraId="2DC03EE9" w14:textId="2744400E" w:rsidR="00615267" w:rsidRPr="00615267" w:rsidRDefault="00615267" w:rsidP="00FC25A3">
      <w:pPr>
        <w:jc w:val="both"/>
        <w:rPr>
          <w:lang w:val="en-US"/>
        </w:rPr>
      </w:pPr>
      <w:r w:rsidRPr="00615267">
        <w:rPr>
          <w:b/>
          <w:bCs/>
        </w:rPr>
        <w:t xml:space="preserve">Proposal </w:t>
      </w:r>
      <w:r w:rsidR="00A963EB">
        <w:rPr>
          <w:b/>
          <w:bCs/>
        </w:rPr>
        <w:t>6</w:t>
      </w:r>
      <w:r w:rsidRPr="00615267">
        <w:t>: RAN2 to specify how to support XR rate control in case with DC. </w:t>
      </w:r>
    </w:p>
    <w:p w14:paraId="3F4404AB" w14:textId="76442AE7" w:rsidR="6822173F" w:rsidRDefault="6822173F"/>
    <w:p w14:paraId="16CB5684" w14:textId="77777777" w:rsidR="008B549E" w:rsidRPr="00A6684B" w:rsidRDefault="008B549E" w:rsidP="008B549E">
      <w:pPr>
        <w:pStyle w:val="Heading1"/>
      </w:pPr>
      <w:r w:rsidRPr="00A6684B">
        <w:t>3</w:t>
      </w:r>
      <w:r w:rsidRPr="00A6684B">
        <w:tab/>
        <w:t>Conclusion</w:t>
      </w:r>
    </w:p>
    <w:p w14:paraId="6BA3C0B2" w14:textId="77777777" w:rsidR="001B13D5" w:rsidRDefault="001B13D5" w:rsidP="001B13D5">
      <w:pPr>
        <w:jc w:val="both"/>
        <w:rPr>
          <w:b/>
          <w:bCs/>
          <w:lang w:val="en-US" w:eastAsia="ko-KR"/>
        </w:rPr>
      </w:pPr>
      <w:r>
        <w:rPr>
          <w:b/>
          <w:bCs/>
          <w:lang w:val="en-US" w:eastAsia="ko-KR"/>
        </w:rPr>
        <w:t>Proposal 1</w:t>
      </w:r>
      <w:r>
        <w:rPr>
          <w:lang w:val="en-US" w:eastAsia="ko-KR"/>
        </w:rPr>
        <w:t>:</w:t>
      </w:r>
      <w:r w:rsidRPr="00FC25A3">
        <w:rPr>
          <w:lang w:val="en-US" w:eastAsia="ko-KR"/>
        </w:rPr>
        <w:t xml:space="preserve"> Multiple tables with distinct ranges and granularities are specified for XR rate control.</w:t>
      </w:r>
      <w:r>
        <w:rPr>
          <w:b/>
          <w:bCs/>
          <w:lang w:val="en-US" w:eastAsia="ko-KR"/>
        </w:rPr>
        <w:t xml:space="preserve"> </w:t>
      </w:r>
    </w:p>
    <w:p w14:paraId="04246288" w14:textId="77777777" w:rsidR="001B13D5" w:rsidRDefault="001B13D5" w:rsidP="001B13D5">
      <w:r>
        <w:rPr>
          <w:b/>
          <w:bCs/>
        </w:rPr>
        <w:t>Proposal 2</w:t>
      </w:r>
      <w:r>
        <w:t>:</w:t>
      </w:r>
      <w:r w:rsidRPr="00A963EB">
        <w:t xml:space="preserve"> For XR rate control, the prohibit timer for query function is defined/configured at the DRB level (as </w:t>
      </w:r>
    </w:p>
    <w:p w14:paraId="02E4A43F" w14:textId="77777777" w:rsidR="001B13D5" w:rsidRDefault="001B13D5" w:rsidP="001B13D5">
      <w:r w:rsidRPr="00A963EB">
        <w:t>legacy).</w:t>
      </w:r>
      <w:r>
        <w:rPr>
          <w:b/>
          <w:bCs/>
        </w:rPr>
        <w:t xml:space="preserve">  </w:t>
      </w:r>
    </w:p>
    <w:p w14:paraId="187DB824" w14:textId="77777777" w:rsidR="001B13D5" w:rsidRPr="00A67358" w:rsidRDefault="001B13D5" w:rsidP="001B13D5">
      <w:pPr>
        <w:rPr>
          <w:b/>
          <w:bCs/>
          <w:lang w:val="en-US" w:eastAsia="ko-KR"/>
        </w:rPr>
      </w:pPr>
      <w:r>
        <w:rPr>
          <w:b/>
          <w:bCs/>
        </w:rPr>
        <w:t>Proposal 3</w:t>
      </w:r>
      <w:r w:rsidRPr="00A963EB">
        <w:t>:</w:t>
      </w:r>
      <w:r>
        <w:rPr>
          <w:b/>
          <w:bCs/>
        </w:rPr>
        <w:t xml:space="preserve"> </w:t>
      </w:r>
      <w:r w:rsidRPr="00A963EB">
        <w:t>RAN2 discuss if any assistance information can help determine the timing for the network to transmit the rate control MAC CE.</w:t>
      </w:r>
    </w:p>
    <w:p w14:paraId="2A0DF9D9" w14:textId="77777777" w:rsidR="001B13D5" w:rsidRPr="00A963EB" w:rsidRDefault="001B13D5" w:rsidP="001B13D5">
      <w:pPr>
        <w:pStyle w:val="B1"/>
        <w:ind w:left="0" w:firstLine="0"/>
        <w:rPr>
          <w:lang w:val="en-US" w:eastAsia="ko-KR"/>
        </w:rPr>
      </w:pPr>
      <w:r>
        <w:rPr>
          <w:b/>
          <w:bCs/>
        </w:rPr>
        <w:t>Proposal 4</w:t>
      </w:r>
      <w:r>
        <w:t>:</w:t>
      </w:r>
      <w:r w:rsidRPr="00A963EB">
        <w:t xml:space="preserve"> RAN2 wait for further progress in SA4 and RAN3 to decide the design of MAC CE for rate control.</w:t>
      </w:r>
    </w:p>
    <w:p w14:paraId="7536D039" w14:textId="77777777" w:rsidR="001B13D5" w:rsidRPr="00A963EB" w:rsidRDefault="001B13D5" w:rsidP="001B13D5">
      <w:pPr>
        <w:pStyle w:val="B1"/>
        <w:ind w:left="0" w:firstLine="0"/>
      </w:pPr>
      <w:r>
        <w:rPr>
          <w:b/>
          <w:bCs/>
          <w:lang w:val="en-US" w:eastAsia="ko-KR"/>
        </w:rPr>
        <w:t>Proposal 5</w:t>
      </w:r>
      <w:r w:rsidRPr="00A963EB">
        <w:rPr>
          <w:lang w:val="en-US" w:eastAsia="ko-KR"/>
        </w:rPr>
        <w:t>: RAN2 discuss how the MAC CE with DRB indication can be applied to multiple QoS flows.</w:t>
      </w:r>
    </w:p>
    <w:p w14:paraId="52DF051B" w14:textId="77777777" w:rsidR="001B13D5" w:rsidRPr="00615267" w:rsidRDefault="001B13D5" w:rsidP="001B13D5">
      <w:pPr>
        <w:jc w:val="both"/>
        <w:rPr>
          <w:lang w:val="en-US"/>
        </w:rPr>
      </w:pPr>
      <w:r w:rsidRPr="00615267">
        <w:rPr>
          <w:b/>
          <w:bCs/>
        </w:rPr>
        <w:t xml:space="preserve">Proposal </w:t>
      </w:r>
      <w:r>
        <w:rPr>
          <w:b/>
          <w:bCs/>
        </w:rPr>
        <w:t>6</w:t>
      </w:r>
      <w:r w:rsidRPr="00615267">
        <w:t>: RAN2 to specify how to support XR rate control in case with DC. </w:t>
      </w:r>
    </w:p>
    <w:p w14:paraId="3062CDE7" w14:textId="77777777" w:rsidR="008B549E" w:rsidRPr="001B13D5" w:rsidRDefault="008B549E" w:rsidP="008B549E">
      <w:pPr>
        <w:rPr>
          <w:lang w:val="en-US"/>
        </w:rPr>
      </w:pPr>
    </w:p>
    <w:p w14:paraId="5981D961" w14:textId="77777777" w:rsidR="008B549E" w:rsidRPr="00A6684B" w:rsidRDefault="008B549E" w:rsidP="008B549E"/>
    <w:p w14:paraId="657D3C7F" w14:textId="77777777" w:rsidR="008B549E" w:rsidRPr="00A6684B" w:rsidRDefault="008B549E" w:rsidP="008B549E"/>
    <w:p w14:paraId="1086C14F" w14:textId="77777777" w:rsidR="008B549E" w:rsidRPr="00A6684B" w:rsidRDefault="008B549E" w:rsidP="008B549E"/>
    <w:p w14:paraId="35F222F4" w14:textId="77777777" w:rsidR="00080512" w:rsidRPr="00A6684B" w:rsidRDefault="00080512" w:rsidP="008B549E">
      <w:pPr>
        <w:pStyle w:val="CRCoverPage"/>
        <w:tabs>
          <w:tab w:val="left" w:pos="1985"/>
        </w:tabs>
      </w:pPr>
    </w:p>
    <w:sectPr w:rsidR="00080512" w:rsidRPr="00A6684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0F51E" w14:textId="77777777" w:rsidR="00417F33" w:rsidRDefault="00417F33">
      <w:r>
        <w:separator/>
      </w:r>
    </w:p>
  </w:endnote>
  <w:endnote w:type="continuationSeparator" w:id="0">
    <w:p w14:paraId="3352CD4E" w14:textId="77777777" w:rsidR="00417F33" w:rsidRDefault="00417F33">
      <w:r>
        <w:continuationSeparator/>
      </w:r>
    </w:p>
  </w:endnote>
  <w:endnote w:type="continuationNotice" w:id="1">
    <w:p w14:paraId="77D2C725" w14:textId="77777777" w:rsidR="00417F33" w:rsidRDefault="00417F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F52D4" w14:textId="77777777" w:rsidR="00417F33" w:rsidRDefault="00417F33">
      <w:r>
        <w:separator/>
      </w:r>
    </w:p>
  </w:footnote>
  <w:footnote w:type="continuationSeparator" w:id="0">
    <w:p w14:paraId="5C395FBD" w14:textId="77777777" w:rsidR="00417F33" w:rsidRDefault="00417F33">
      <w:r>
        <w:continuationSeparator/>
      </w:r>
    </w:p>
  </w:footnote>
  <w:footnote w:type="continuationNotice" w:id="1">
    <w:p w14:paraId="3BF377D9" w14:textId="77777777" w:rsidR="00417F33" w:rsidRDefault="00417F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FD604D"/>
    <w:multiLevelType w:val="hybridMultilevel"/>
    <w:tmpl w:val="633ED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E27077"/>
    <w:multiLevelType w:val="hybridMultilevel"/>
    <w:tmpl w:val="3C389724"/>
    <w:lvl w:ilvl="0" w:tplc="A10017FA">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757872"/>
    <w:multiLevelType w:val="hybridMultilevel"/>
    <w:tmpl w:val="9D30BED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91419C3"/>
    <w:multiLevelType w:val="hybridMultilevel"/>
    <w:tmpl w:val="0BDC456C"/>
    <w:lvl w:ilvl="0" w:tplc="04090017">
      <w:start w:val="1"/>
      <w:numFmt w:val="lowerLetter"/>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7" w15:restartNumberingAfterBreak="0">
    <w:nsid w:val="2E122D76"/>
    <w:multiLevelType w:val="hybridMultilevel"/>
    <w:tmpl w:val="BEEA8EF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736619"/>
    <w:multiLevelType w:val="hybridMultilevel"/>
    <w:tmpl w:val="D4124D18"/>
    <w:lvl w:ilvl="0" w:tplc="52002F3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FC5DB7"/>
    <w:multiLevelType w:val="hybridMultilevel"/>
    <w:tmpl w:val="9D460B10"/>
    <w:lvl w:ilvl="0" w:tplc="8E90AC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51057869"/>
    <w:multiLevelType w:val="hybridMultilevel"/>
    <w:tmpl w:val="C0F89B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511464C"/>
    <w:multiLevelType w:val="hybridMultilevel"/>
    <w:tmpl w:val="12C43C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83D9F"/>
    <w:multiLevelType w:val="hybridMultilevel"/>
    <w:tmpl w:val="6B867F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5580FBA"/>
    <w:multiLevelType w:val="hybridMultilevel"/>
    <w:tmpl w:val="33E8D7A8"/>
    <w:lvl w:ilvl="0" w:tplc="CD76BA4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952334"/>
    <w:multiLevelType w:val="hybridMultilevel"/>
    <w:tmpl w:val="65FCD15E"/>
    <w:lvl w:ilvl="0" w:tplc="9B6E60AE">
      <w:start w:val="1"/>
      <w:numFmt w:val="decimal"/>
      <w:lvlText w:val="%1."/>
      <w:lvlJc w:val="left"/>
      <w:pPr>
        <w:ind w:left="720" w:hanging="360"/>
      </w:pPr>
      <w:rPr>
        <w:rFonts w:hint="default"/>
        <w:b w:val="0"/>
        <w:bC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9"/>
  </w:num>
  <w:num w:numId="5" w16cid:durableId="630793192">
    <w:abstractNumId w:val="18"/>
  </w:num>
  <w:num w:numId="6" w16cid:durableId="1154301696">
    <w:abstractNumId w:val="22"/>
  </w:num>
  <w:num w:numId="7" w16cid:durableId="1489399165">
    <w:abstractNumId w:val="23"/>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860192138">
    <w:abstractNumId w:val="25"/>
  </w:num>
  <w:num w:numId="19" w16cid:durableId="725689925">
    <w:abstractNumId w:val="29"/>
  </w:num>
  <w:num w:numId="20" w16cid:durableId="1963075917">
    <w:abstractNumId w:val="12"/>
  </w:num>
  <w:num w:numId="21" w16cid:durableId="491603518">
    <w:abstractNumId w:val="26"/>
  </w:num>
  <w:num w:numId="22" w16cid:durableId="1802528674">
    <w:abstractNumId w:val="30"/>
  </w:num>
  <w:num w:numId="23" w16cid:durableId="1218206400">
    <w:abstractNumId w:val="13"/>
  </w:num>
  <w:num w:numId="24" w16cid:durableId="1637032175">
    <w:abstractNumId w:val="16"/>
  </w:num>
  <w:num w:numId="25" w16cid:durableId="1255633334">
    <w:abstractNumId w:val="21"/>
  </w:num>
  <w:num w:numId="26" w16cid:durableId="1012537312">
    <w:abstractNumId w:val="17"/>
  </w:num>
  <w:num w:numId="27" w16cid:durableId="820082633">
    <w:abstractNumId w:val="27"/>
  </w:num>
  <w:num w:numId="28" w16cid:durableId="952904945">
    <w:abstractNumId w:val="24"/>
  </w:num>
  <w:num w:numId="29" w16cid:durableId="255016442">
    <w:abstractNumId w:val="15"/>
  </w:num>
  <w:num w:numId="30" w16cid:durableId="817763816">
    <w:abstractNumId w:val="20"/>
  </w:num>
  <w:num w:numId="31" w16cid:durableId="802386659">
    <w:abstractNumId w:val="14"/>
  </w:num>
  <w:num w:numId="32" w16cid:durableId="198642400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373"/>
    <w:rsid w:val="00003B8F"/>
    <w:rsid w:val="00004848"/>
    <w:rsid w:val="00006C10"/>
    <w:rsid w:val="000120CD"/>
    <w:rsid w:val="000145A1"/>
    <w:rsid w:val="00014AB1"/>
    <w:rsid w:val="00014FE0"/>
    <w:rsid w:val="00016557"/>
    <w:rsid w:val="000225BA"/>
    <w:rsid w:val="00023C40"/>
    <w:rsid w:val="0002507D"/>
    <w:rsid w:val="00025B45"/>
    <w:rsid w:val="000278BD"/>
    <w:rsid w:val="000300B1"/>
    <w:rsid w:val="00033397"/>
    <w:rsid w:val="00033F1F"/>
    <w:rsid w:val="00040095"/>
    <w:rsid w:val="000418DD"/>
    <w:rsid w:val="00052B23"/>
    <w:rsid w:val="00053E2B"/>
    <w:rsid w:val="00054C2E"/>
    <w:rsid w:val="00055951"/>
    <w:rsid w:val="0005681C"/>
    <w:rsid w:val="00065268"/>
    <w:rsid w:val="0006534B"/>
    <w:rsid w:val="000655EC"/>
    <w:rsid w:val="000659CC"/>
    <w:rsid w:val="00070F4D"/>
    <w:rsid w:val="00071153"/>
    <w:rsid w:val="000718C4"/>
    <w:rsid w:val="00073C9C"/>
    <w:rsid w:val="00076412"/>
    <w:rsid w:val="00077EBD"/>
    <w:rsid w:val="00080512"/>
    <w:rsid w:val="00081C6B"/>
    <w:rsid w:val="00082759"/>
    <w:rsid w:val="00090468"/>
    <w:rsid w:val="00090758"/>
    <w:rsid w:val="00094568"/>
    <w:rsid w:val="00096345"/>
    <w:rsid w:val="000A0C3F"/>
    <w:rsid w:val="000A23A9"/>
    <w:rsid w:val="000A2D02"/>
    <w:rsid w:val="000A319D"/>
    <w:rsid w:val="000A4DAA"/>
    <w:rsid w:val="000A6F31"/>
    <w:rsid w:val="000A75CE"/>
    <w:rsid w:val="000B0FBD"/>
    <w:rsid w:val="000B7BCF"/>
    <w:rsid w:val="000C2AE9"/>
    <w:rsid w:val="000C4629"/>
    <w:rsid w:val="000C522B"/>
    <w:rsid w:val="000C533C"/>
    <w:rsid w:val="000C5C78"/>
    <w:rsid w:val="000C61CD"/>
    <w:rsid w:val="000D124A"/>
    <w:rsid w:val="000D2086"/>
    <w:rsid w:val="000D3DFC"/>
    <w:rsid w:val="000D58AB"/>
    <w:rsid w:val="000D7576"/>
    <w:rsid w:val="000D7712"/>
    <w:rsid w:val="000E5ED4"/>
    <w:rsid w:val="000E7DFE"/>
    <w:rsid w:val="000F1649"/>
    <w:rsid w:val="00107474"/>
    <w:rsid w:val="0010772F"/>
    <w:rsid w:val="0011046F"/>
    <w:rsid w:val="00111FB2"/>
    <w:rsid w:val="00112F1A"/>
    <w:rsid w:val="0011380B"/>
    <w:rsid w:val="00115ED2"/>
    <w:rsid w:val="001202C0"/>
    <w:rsid w:val="00122F44"/>
    <w:rsid w:val="0012329B"/>
    <w:rsid w:val="0012504F"/>
    <w:rsid w:val="0012610D"/>
    <w:rsid w:val="00126FF3"/>
    <w:rsid w:val="0013441D"/>
    <w:rsid w:val="001369A5"/>
    <w:rsid w:val="00140FFA"/>
    <w:rsid w:val="001424A4"/>
    <w:rsid w:val="00142819"/>
    <w:rsid w:val="00144868"/>
    <w:rsid w:val="00145075"/>
    <w:rsid w:val="001455F7"/>
    <w:rsid w:val="00145E3C"/>
    <w:rsid w:val="001460A4"/>
    <w:rsid w:val="00152008"/>
    <w:rsid w:val="00152E39"/>
    <w:rsid w:val="00152E8B"/>
    <w:rsid w:val="00154ED3"/>
    <w:rsid w:val="00156212"/>
    <w:rsid w:val="001602C0"/>
    <w:rsid w:val="00162F9E"/>
    <w:rsid w:val="00163A64"/>
    <w:rsid w:val="00164261"/>
    <w:rsid w:val="001668C6"/>
    <w:rsid w:val="001671C3"/>
    <w:rsid w:val="001678C3"/>
    <w:rsid w:val="00167B15"/>
    <w:rsid w:val="00172754"/>
    <w:rsid w:val="001741A0"/>
    <w:rsid w:val="00174E45"/>
    <w:rsid w:val="00175FA0"/>
    <w:rsid w:val="00180336"/>
    <w:rsid w:val="0018542A"/>
    <w:rsid w:val="00185474"/>
    <w:rsid w:val="00191B7A"/>
    <w:rsid w:val="00194CD0"/>
    <w:rsid w:val="00196BDE"/>
    <w:rsid w:val="001A32EB"/>
    <w:rsid w:val="001A4295"/>
    <w:rsid w:val="001B13D5"/>
    <w:rsid w:val="001B49C9"/>
    <w:rsid w:val="001B764F"/>
    <w:rsid w:val="001B7EE1"/>
    <w:rsid w:val="001C12A3"/>
    <w:rsid w:val="001C15AE"/>
    <w:rsid w:val="001C23F4"/>
    <w:rsid w:val="001C356C"/>
    <w:rsid w:val="001C4F79"/>
    <w:rsid w:val="001D164A"/>
    <w:rsid w:val="001D188B"/>
    <w:rsid w:val="001D21A3"/>
    <w:rsid w:val="001D3A8D"/>
    <w:rsid w:val="001D4541"/>
    <w:rsid w:val="001D5B87"/>
    <w:rsid w:val="001E1FC0"/>
    <w:rsid w:val="001E555B"/>
    <w:rsid w:val="001E6684"/>
    <w:rsid w:val="001E6BF5"/>
    <w:rsid w:val="001F168B"/>
    <w:rsid w:val="001F1E4B"/>
    <w:rsid w:val="001F4313"/>
    <w:rsid w:val="001F63A5"/>
    <w:rsid w:val="001F7831"/>
    <w:rsid w:val="002000E8"/>
    <w:rsid w:val="00204045"/>
    <w:rsid w:val="00204F6F"/>
    <w:rsid w:val="0020712B"/>
    <w:rsid w:val="002131CB"/>
    <w:rsid w:val="002140A5"/>
    <w:rsid w:val="0021716B"/>
    <w:rsid w:val="00217467"/>
    <w:rsid w:val="0022021A"/>
    <w:rsid w:val="002223AC"/>
    <w:rsid w:val="0022606D"/>
    <w:rsid w:val="002267CD"/>
    <w:rsid w:val="00226D55"/>
    <w:rsid w:val="00226E41"/>
    <w:rsid w:val="00231728"/>
    <w:rsid w:val="00233CE0"/>
    <w:rsid w:val="00234319"/>
    <w:rsid w:val="002350C0"/>
    <w:rsid w:val="00236ADE"/>
    <w:rsid w:val="0023791F"/>
    <w:rsid w:val="00237EF1"/>
    <w:rsid w:val="00241995"/>
    <w:rsid w:val="0024280C"/>
    <w:rsid w:val="002430D2"/>
    <w:rsid w:val="00244A05"/>
    <w:rsid w:val="00245CC0"/>
    <w:rsid w:val="00246750"/>
    <w:rsid w:val="00250404"/>
    <w:rsid w:val="00250FDE"/>
    <w:rsid w:val="00251791"/>
    <w:rsid w:val="00252EFC"/>
    <w:rsid w:val="0025596E"/>
    <w:rsid w:val="00256B74"/>
    <w:rsid w:val="00256E12"/>
    <w:rsid w:val="0025726B"/>
    <w:rsid w:val="00257C57"/>
    <w:rsid w:val="002610D8"/>
    <w:rsid w:val="0026512E"/>
    <w:rsid w:val="00273234"/>
    <w:rsid w:val="002747EC"/>
    <w:rsid w:val="00282259"/>
    <w:rsid w:val="00284105"/>
    <w:rsid w:val="00284B5D"/>
    <w:rsid w:val="002855BF"/>
    <w:rsid w:val="00287217"/>
    <w:rsid w:val="00290A7C"/>
    <w:rsid w:val="00291AF1"/>
    <w:rsid w:val="00294323"/>
    <w:rsid w:val="00296174"/>
    <w:rsid w:val="00297028"/>
    <w:rsid w:val="002A0382"/>
    <w:rsid w:val="002A21AD"/>
    <w:rsid w:val="002A3A8D"/>
    <w:rsid w:val="002A3DFF"/>
    <w:rsid w:val="002B04C1"/>
    <w:rsid w:val="002B2988"/>
    <w:rsid w:val="002B663E"/>
    <w:rsid w:val="002C7553"/>
    <w:rsid w:val="002D1084"/>
    <w:rsid w:val="002D4AC1"/>
    <w:rsid w:val="002E40C7"/>
    <w:rsid w:val="002E5695"/>
    <w:rsid w:val="002F0D22"/>
    <w:rsid w:val="002F1974"/>
    <w:rsid w:val="002F5A5C"/>
    <w:rsid w:val="00303AFE"/>
    <w:rsid w:val="003076CB"/>
    <w:rsid w:val="003119DC"/>
    <w:rsid w:val="00311B17"/>
    <w:rsid w:val="00314AF0"/>
    <w:rsid w:val="00315AC4"/>
    <w:rsid w:val="00315FA8"/>
    <w:rsid w:val="003160BB"/>
    <w:rsid w:val="00316395"/>
    <w:rsid w:val="003172DC"/>
    <w:rsid w:val="003225A7"/>
    <w:rsid w:val="00324AD0"/>
    <w:rsid w:val="00325AE3"/>
    <w:rsid w:val="0032602B"/>
    <w:rsid w:val="00326069"/>
    <w:rsid w:val="00326E44"/>
    <w:rsid w:val="00341A6D"/>
    <w:rsid w:val="00343570"/>
    <w:rsid w:val="0034595E"/>
    <w:rsid w:val="00346AA4"/>
    <w:rsid w:val="003475C2"/>
    <w:rsid w:val="003475D1"/>
    <w:rsid w:val="00354322"/>
    <w:rsid w:val="0035462D"/>
    <w:rsid w:val="00355C9E"/>
    <w:rsid w:val="0035752F"/>
    <w:rsid w:val="00361338"/>
    <w:rsid w:val="00363B9B"/>
    <w:rsid w:val="0036459E"/>
    <w:rsid w:val="00364B41"/>
    <w:rsid w:val="003653B8"/>
    <w:rsid w:val="00365677"/>
    <w:rsid w:val="00366170"/>
    <w:rsid w:val="0037190D"/>
    <w:rsid w:val="00372916"/>
    <w:rsid w:val="0037361A"/>
    <w:rsid w:val="00373695"/>
    <w:rsid w:val="00376358"/>
    <w:rsid w:val="00383096"/>
    <w:rsid w:val="00386BF3"/>
    <w:rsid w:val="0039332F"/>
    <w:rsid w:val="0039346C"/>
    <w:rsid w:val="0039372D"/>
    <w:rsid w:val="00394B80"/>
    <w:rsid w:val="0039698D"/>
    <w:rsid w:val="003A0EDC"/>
    <w:rsid w:val="003A41EF"/>
    <w:rsid w:val="003A4ED8"/>
    <w:rsid w:val="003B40AD"/>
    <w:rsid w:val="003B4357"/>
    <w:rsid w:val="003B5E7E"/>
    <w:rsid w:val="003C3D6F"/>
    <w:rsid w:val="003C4E37"/>
    <w:rsid w:val="003C7C54"/>
    <w:rsid w:val="003D0FD0"/>
    <w:rsid w:val="003D50B9"/>
    <w:rsid w:val="003D6B42"/>
    <w:rsid w:val="003D6C60"/>
    <w:rsid w:val="003D7AAB"/>
    <w:rsid w:val="003E16BE"/>
    <w:rsid w:val="003E3A07"/>
    <w:rsid w:val="003E4C3A"/>
    <w:rsid w:val="003E4F79"/>
    <w:rsid w:val="003F0C50"/>
    <w:rsid w:val="003F3C13"/>
    <w:rsid w:val="003F4E28"/>
    <w:rsid w:val="003F539A"/>
    <w:rsid w:val="003F588C"/>
    <w:rsid w:val="003F76B6"/>
    <w:rsid w:val="004006E8"/>
    <w:rsid w:val="00400B00"/>
    <w:rsid w:val="00401855"/>
    <w:rsid w:val="004041DA"/>
    <w:rsid w:val="00405021"/>
    <w:rsid w:val="00416A27"/>
    <w:rsid w:val="00417F33"/>
    <w:rsid w:val="004225A2"/>
    <w:rsid w:val="0042581B"/>
    <w:rsid w:val="00427C20"/>
    <w:rsid w:val="004311E9"/>
    <w:rsid w:val="0043188C"/>
    <w:rsid w:val="00432407"/>
    <w:rsid w:val="00433C74"/>
    <w:rsid w:val="00434AB7"/>
    <w:rsid w:val="004350B8"/>
    <w:rsid w:val="004373BD"/>
    <w:rsid w:val="00440795"/>
    <w:rsid w:val="004427B4"/>
    <w:rsid w:val="00446C3A"/>
    <w:rsid w:val="004518C1"/>
    <w:rsid w:val="00454437"/>
    <w:rsid w:val="00454E63"/>
    <w:rsid w:val="00460055"/>
    <w:rsid w:val="00465587"/>
    <w:rsid w:val="00472754"/>
    <w:rsid w:val="0047606E"/>
    <w:rsid w:val="00476D46"/>
    <w:rsid w:val="00477455"/>
    <w:rsid w:val="00483950"/>
    <w:rsid w:val="00484772"/>
    <w:rsid w:val="00485E8A"/>
    <w:rsid w:val="004913E0"/>
    <w:rsid w:val="00491DAF"/>
    <w:rsid w:val="00494527"/>
    <w:rsid w:val="00495CE1"/>
    <w:rsid w:val="004A1A6F"/>
    <w:rsid w:val="004A1F7B"/>
    <w:rsid w:val="004A2103"/>
    <w:rsid w:val="004A42B4"/>
    <w:rsid w:val="004A590D"/>
    <w:rsid w:val="004B0949"/>
    <w:rsid w:val="004B3150"/>
    <w:rsid w:val="004B51F7"/>
    <w:rsid w:val="004B5258"/>
    <w:rsid w:val="004C0264"/>
    <w:rsid w:val="004C0C4E"/>
    <w:rsid w:val="004C31E9"/>
    <w:rsid w:val="004C4382"/>
    <w:rsid w:val="004C44D2"/>
    <w:rsid w:val="004C5370"/>
    <w:rsid w:val="004C60BB"/>
    <w:rsid w:val="004D3578"/>
    <w:rsid w:val="004D380D"/>
    <w:rsid w:val="004D4924"/>
    <w:rsid w:val="004E213A"/>
    <w:rsid w:val="004E268C"/>
    <w:rsid w:val="004E7553"/>
    <w:rsid w:val="004F09CB"/>
    <w:rsid w:val="004F4540"/>
    <w:rsid w:val="004F6B03"/>
    <w:rsid w:val="004F73A7"/>
    <w:rsid w:val="004F796F"/>
    <w:rsid w:val="004F7D61"/>
    <w:rsid w:val="004F7EC7"/>
    <w:rsid w:val="005015A3"/>
    <w:rsid w:val="00503171"/>
    <w:rsid w:val="00505A20"/>
    <w:rsid w:val="00506616"/>
    <w:rsid w:val="00506C28"/>
    <w:rsid w:val="00507136"/>
    <w:rsid w:val="00513B03"/>
    <w:rsid w:val="00517468"/>
    <w:rsid w:val="00517C6C"/>
    <w:rsid w:val="00523459"/>
    <w:rsid w:val="005265C4"/>
    <w:rsid w:val="00526EA8"/>
    <w:rsid w:val="0052735D"/>
    <w:rsid w:val="00530F7A"/>
    <w:rsid w:val="00533AAD"/>
    <w:rsid w:val="00533EB7"/>
    <w:rsid w:val="00534DA0"/>
    <w:rsid w:val="0053666A"/>
    <w:rsid w:val="00537809"/>
    <w:rsid w:val="005378F7"/>
    <w:rsid w:val="005417E3"/>
    <w:rsid w:val="00541A65"/>
    <w:rsid w:val="005432D9"/>
    <w:rsid w:val="00543CB8"/>
    <w:rsid w:val="00543E05"/>
    <w:rsid w:val="00543E6C"/>
    <w:rsid w:val="00545604"/>
    <w:rsid w:val="00553E7F"/>
    <w:rsid w:val="00556419"/>
    <w:rsid w:val="00557BD2"/>
    <w:rsid w:val="00561456"/>
    <w:rsid w:val="005628BC"/>
    <w:rsid w:val="00565087"/>
    <w:rsid w:val="00565421"/>
    <w:rsid w:val="0056573F"/>
    <w:rsid w:val="00571279"/>
    <w:rsid w:val="00571A83"/>
    <w:rsid w:val="00573250"/>
    <w:rsid w:val="00574685"/>
    <w:rsid w:val="00575564"/>
    <w:rsid w:val="00575FC5"/>
    <w:rsid w:val="00577EF1"/>
    <w:rsid w:val="005837C5"/>
    <w:rsid w:val="005959FC"/>
    <w:rsid w:val="00596515"/>
    <w:rsid w:val="005A0FF8"/>
    <w:rsid w:val="005A12E5"/>
    <w:rsid w:val="005A13AB"/>
    <w:rsid w:val="005A49C6"/>
    <w:rsid w:val="005A5862"/>
    <w:rsid w:val="005A586E"/>
    <w:rsid w:val="005A7E97"/>
    <w:rsid w:val="005B2E3D"/>
    <w:rsid w:val="005B6D6B"/>
    <w:rsid w:val="005C0E92"/>
    <w:rsid w:val="005C22D5"/>
    <w:rsid w:val="005C300A"/>
    <w:rsid w:val="005C5ABB"/>
    <w:rsid w:val="005C6FBF"/>
    <w:rsid w:val="005C73EE"/>
    <w:rsid w:val="005C766E"/>
    <w:rsid w:val="005C7CD5"/>
    <w:rsid w:val="005D062C"/>
    <w:rsid w:val="005D2D8D"/>
    <w:rsid w:val="005E2FEE"/>
    <w:rsid w:val="005E4810"/>
    <w:rsid w:val="005F64A9"/>
    <w:rsid w:val="005F6680"/>
    <w:rsid w:val="005F77A9"/>
    <w:rsid w:val="00601F32"/>
    <w:rsid w:val="00602891"/>
    <w:rsid w:val="00604170"/>
    <w:rsid w:val="006044ED"/>
    <w:rsid w:val="00605245"/>
    <w:rsid w:val="006100B4"/>
    <w:rsid w:val="00611566"/>
    <w:rsid w:val="00613A96"/>
    <w:rsid w:val="0061441D"/>
    <w:rsid w:val="00614DCA"/>
    <w:rsid w:val="00615267"/>
    <w:rsid w:val="0061564D"/>
    <w:rsid w:val="006173F0"/>
    <w:rsid w:val="00621811"/>
    <w:rsid w:val="00622ABE"/>
    <w:rsid w:val="00625C10"/>
    <w:rsid w:val="00626626"/>
    <w:rsid w:val="0062752F"/>
    <w:rsid w:val="00632B38"/>
    <w:rsid w:val="00636592"/>
    <w:rsid w:val="00636D4C"/>
    <w:rsid w:val="00640A28"/>
    <w:rsid w:val="00641D12"/>
    <w:rsid w:val="006438B7"/>
    <w:rsid w:val="00646D99"/>
    <w:rsid w:val="00653FCF"/>
    <w:rsid w:val="00655186"/>
    <w:rsid w:val="00656910"/>
    <w:rsid w:val="00657367"/>
    <w:rsid w:val="006574C0"/>
    <w:rsid w:val="00657768"/>
    <w:rsid w:val="00660C3B"/>
    <w:rsid w:val="0066788A"/>
    <w:rsid w:val="00670B9D"/>
    <w:rsid w:val="00671042"/>
    <w:rsid w:val="00677C19"/>
    <w:rsid w:val="0068265C"/>
    <w:rsid w:val="0068367A"/>
    <w:rsid w:val="006840BD"/>
    <w:rsid w:val="00684558"/>
    <w:rsid w:val="006935DF"/>
    <w:rsid w:val="00695A29"/>
    <w:rsid w:val="00696821"/>
    <w:rsid w:val="00696A09"/>
    <w:rsid w:val="0069774A"/>
    <w:rsid w:val="006A069C"/>
    <w:rsid w:val="006A0B19"/>
    <w:rsid w:val="006A1960"/>
    <w:rsid w:val="006A2716"/>
    <w:rsid w:val="006A37EC"/>
    <w:rsid w:val="006A726C"/>
    <w:rsid w:val="006A7E28"/>
    <w:rsid w:val="006B23F2"/>
    <w:rsid w:val="006B4858"/>
    <w:rsid w:val="006B48D4"/>
    <w:rsid w:val="006B4947"/>
    <w:rsid w:val="006C43E0"/>
    <w:rsid w:val="006C5881"/>
    <w:rsid w:val="006C66D8"/>
    <w:rsid w:val="006D1E24"/>
    <w:rsid w:val="006D22BD"/>
    <w:rsid w:val="006D35DE"/>
    <w:rsid w:val="006D3C8F"/>
    <w:rsid w:val="006D660E"/>
    <w:rsid w:val="006E1057"/>
    <w:rsid w:val="006E1417"/>
    <w:rsid w:val="006E5BE3"/>
    <w:rsid w:val="006F516E"/>
    <w:rsid w:val="006F55AA"/>
    <w:rsid w:val="006F596D"/>
    <w:rsid w:val="006F655F"/>
    <w:rsid w:val="006F6A2C"/>
    <w:rsid w:val="006F7D80"/>
    <w:rsid w:val="00701970"/>
    <w:rsid w:val="0070430F"/>
    <w:rsid w:val="00705923"/>
    <w:rsid w:val="007069DC"/>
    <w:rsid w:val="00710201"/>
    <w:rsid w:val="00711E5E"/>
    <w:rsid w:val="007167F8"/>
    <w:rsid w:val="0072073A"/>
    <w:rsid w:val="00722368"/>
    <w:rsid w:val="00722CBA"/>
    <w:rsid w:val="00723954"/>
    <w:rsid w:val="00723B23"/>
    <w:rsid w:val="0072649D"/>
    <w:rsid w:val="00730D12"/>
    <w:rsid w:val="00731335"/>
    <w:rsid w:val="007342B5"/>
    <w:rsid w:val="00734A5B"/>
    <w:rsid w:val="007353DF"/>
    <w:rsid w:val="00735D86"/>
    <w:rsid w:val="007410B6"/>
    <w:rsid w:val="00742282"/>
    <w:rsid w:val="007425C1"/>
    <w:rsid w:val="00742815"/>
    <w:rsid w:val="0074498C"/>
    <w:rsid w:val="00744E76"/>
    <w:rsid w:val="00745325"/>
    <w:rsid w:val="007474E6"/>
    <w:rsid w:val="007475D1"/>
    <w:rsid w:val="00747B02"/>
    <w:rsid w:val="007553A3"/>
    <w:rsid w:val="00757810"/>
    <w:rsid w:val="00757AD9"/>
    <w:rsid w:val="00757D40"/>
    <w:rsid w:val="00760551"/>
    <w:rsid w:val="007662B5"/>
    <w:rsid w:val="0076722F"/>
    <w:rsid w:val="00771F7B"/>
    <w:rsid w:val="007753CE"/>
    <w:rsid w:val="00775A78"/>
    <w:rsid w:val="00776B42"/>
    <w:rsid w:val="0078090C"/>
    <w:rsid w:val="00781F0F"/>
    <w:rsid w:val="0078209D"/>
    <w:rsid w:val="0078361F"/>
    <w:rsid w:val="00784CDB"/>
    <w:rsid w:val="00785576"/>
    <w:rsid w:val="0078727C"/>
    <w:rsid w:val="00787607"/>
    <w:rsid w:val="0079049D"/>
    <w:rsid w:val="0079149D"/>
    <w:rsid w:val="00793484"/>
    <w:rsid w:val="00793A41"/>
    <w:rsid w:val="00793B70"/>
    <w:rsid w:val="00793DC5"/>
    <w:rsid w:val="00794979"/>
    <w:rsid w:val="00794D71"/>
    <w:rsid w:val="00795442"/>
    <w:rsid w:val="00796823"/>
    <w:rsid w:val="007A1273"/>
    <w:rsid w:val="007A2E55"/>
    <w:rsid w:val="007A4EF7"/>
    <w:rsid w:val="007A644A"/>
    <w:rsid w:val="007B18D8"/>
    <w:rsid w:val="007B58BE"/>
    <w:rsid w:val="007C095F"/>
    <w:rsid w:val="007C2DD0"/>
    <w:rsid w:val="007C32ED"/>
    <w:rsid w:val="007C3458"/>
    <w:rsid w:val="007C4874"/>
    <w:rsid w:val="007C6FAD"/>
    <w:rsid w:val="007C7E18"/>
    <w:rsid w:val="007D3F1E"/>
    <w:rsid w:val="007D6610"/>
    <w:rsid w:val="007E29F3"/>
    <w:rsid w:val="007E2EF3"/>
    <w:rsid w:val="007F27AC"/>
    <w:rsid w:val="007F2E08"/>
    <w:rsid w:val="007F3604"/>
    <w:rsid w:val="007F798C"/>
    <w:rsid w:val="008024FA"/>
    <w:rsid w:val="008028A4"/>
    <w:rsid w:val="00804C19"/>
    <w:rsid w:val="00805FC9"/>
    <w:rsid w:val="0080608A"/>
    <w:rsid w:val="00806105"/>
    <w:rsid w:val="00811A89"/>
    <w:rsid w:val="00813245"/>
    <w:rsid w:val="00815A3B"/>
    <w:rsid w:val="00816DCA"/>
    <w:rsid w:val="00822538"/>
    <w:rsid w:val="00823A9B"/>
    <w:rsid w:val="00824239"/>
    <w:rsid w:val="0082440B"/>
    <w:rsid w:val="00825BD6"/>
    <w:rsid w:val="00825C82"/>
    <w:rsid w:val="00830FD3"/>
    <w:rsid w:val="0083277D"/>
    <w:rsid w:val="008346B4"/>
    <w:rsid w:val="008406B5"/>
    <w:rsid w:val="00840BDB"/>
    <w:rsid w:val="00840DE0"/>
    <w:rsid w:val="00841319"/>
    <w:rsid w:val="00842812"/>
    <w:rsid w:val="00842E14"/>
    <w:rsid w:val="00845AF0"/>
    <w:rsid w:val="00845E5D"/>
    <w:rsid w:val="00846D59"/>
    <w:rsid w:val="00847CD0"/>
    <w:rsid w:val="00850413"/>
    <w:rsid w:val="00857561"/>
    <w:rsid w:val="008603BB"/>
    <w:rsid w:val="008607A8"/>
    <w:rsid w:val="00860BEF"/>
    <w:rsid w:val="00861181"/>
    <w:rsid w:val="0086288E"/>
    <w:rsid w:val="0086354A"/>
    <w:rsid w:val="00866AED"/>
    <w:rsid w:val="008768CA"/>
    <w:rsid w:val="008777DC"/>
    <w:rsid w:val="00877CC1"/>
    <w:rsid w:val="00877EF9"/>
    <w:rsid w:val="00880559"/>
    <w:rsid w:val="00880E5E"/>
    <w:rsid w:val="008935C6"/>
    <w:rsid w:val="0089525B"/>
    <w:rsid w:val="008A0BA7"/>
    <w:rsid w:val="008A13B6"/>
    <w:rsid w:val="008A2023"/>
    <w:rsid w:val="008A303F"/>
    <w:rsid w:val="008A36E2"/>
    <w:rsid w:val="008B17CD"/>
    <w:rsid w:val="008B22AC"/>
    <w:rsid w:val="008B270A"/>
    <w:rsid w:val="008B5306"/>
    <w:rsid w:val="008B549E"/>
    <w:rsid w:val="008B54E8"/>
    <w:rsid w:val="008B7245"/>
    <w:rsid w:val="008B7986"/>
    <w:rsid w:val="008C2E2A"/>
    <w:rsid w:val="008C3057"/>
    <w:rsid w:val="008C5B0A"/>
    <w:rsid w:val="008D0137"/>
    <w:rsid w:val="008D0906"/>
    <w:rsid w:val="008D0C8C"/>
    <w:rsid w:val="008D2E4D"/>
    <w:rsid w:val="008D3A97"/>
    <w:rsid w:val="008D74EC"/>
    <w:rsid w:val="008E13AA"/>
    <w:rsid w:val="008E38C6"/>
    <w:rsid w:val="008E53F9"/>
    <w:rsid w:val="008E7301"/>
    <w:rsid w:val="008E7828"/>
    <w:rsid w:val="008F3866"/>
    <w:rsid w:val="008F396F"/>
    <w:rsid w:val="008F3DCD"/>
    <w:rsid w:val="008F5950"/>
    <w:rsid w:val="008F7E4A"/>
    <w:rsid w:val="00900C79"/>
    <w:rsid w:val="009011A3"/>
    <w:rsid w:val="00901860"/>
    <w:rsid w:val="0090271F"/>
    <w:rsid w:val="00902DB9"/>
    <w:rsid w:val="009045DF"/>
    <w:rsid w:val="0090466A"/>
    <w:rsid w:val="00905E5A"/>
    <w:rsid w:val="009076D6"/>
    <w:rsid w:val="009077F4"/>
    <w:rsid w:val="009103A0"/>
    <w:rsid w:val="00911F55"/>
    <w:rsid w:val="00913D61"/>
    <w:rsid w:val="009221BA"/>
    <w:rsid w:val="009230B5"/>
    <w:rsid w:val="00923655"/>
    <w:rsid w:val="009238FB"/>
    <w:rsid w:val="009248C6"/>
    <w:rsid w:val="00925858"/>
    <w:rsid w:val="00927556"/>
    <w:rsid w:val="009322F7"/>
    <w:rsid w:val="009339CB"/>
    <w:rsid w:val="00936071"/>
    <w:rsid w:val="009376CD"/>
    <w:rsid w:val="00940212"/>
    <w:rsid w:val="00940465"/>
    <w:rsid w:val="00941F2A"/>
    <w:rsid w:val="00942641"/>
    <w:rsid w:val="009429AA"/>
    <w:rsid w:val="00942EC2"/>
    <w:rsid w:val="00943D7F"/>
    <w:rsid w:val="00944BA2"/>
    <w:rsid w:val="009463B6"/>
    <w:rsid w:val="00947655"/>
    <w:rsid w:val="0095377A"/>
    <w:rsid w:val="009564F4"/>
    <w:rsid w:val="00957D76"/>
    <w:rsid w:val="009606D0"/>
    <w:rsid w:val="00961B32"/>
    <w:rsid w:val="00961FD5"/>
    <w:rsid w:val="00962509"/>
    <w:rsid w:val="00963C50"/>
    <w:rsid w:val="00964AE5"/>
    <w:rsid w:val="009658FC"/>
    <w:rsid w:val="00966D2E"/>
    <w:rsid w:val="00967001"/>
    <w:rsid w:val="00970DB3"/>
    <w:rsid w:val="009734BF"/>
    <w:rsid w:val="0097389D"/>
    <w:rsid w:val="009739E1"/>
    <w:rsid w:val="00974BB0"/>
    <w:rsid w:val="00975BCD"/>
    <w:rsid w:val="00976749"/>
    <w:rsid w:val="009771D5"/>
    <w:rsid w:val="00977709"/>
    <w:rsid w:val="00980E12"/>
    <w:rsid w:val="0098158D"/>
    <w:rsid w:val="009818A2"/>
    <w:rsid w:val="009861A5"/>
    <w:rsid w:val="009928A9"/>
    <w:rsid w:val="009A00C5"/>
    <w:rsid w:val="009A0AF3"/>
    <w:rsid w:val="009A3F49"/>
    <w:rsid w:val="009A69DF"/>
    <w:rsid w:val="009B07CD"/>
    <w:rsid w:val="009B19CC"/>
    <w:rsid w:val="009B3A0C"/>
    <w:rsid w:val="009B7D05"/>
    <w:rsid w:val="009C1485"/>
    <w:rsid w:val="009C19E9"/>
    <w:rsid w:val="009C2CA4"/>
    <w:rsid w:val="009C510D"/>
    <w:rsid w:val="009D12AE"/>
    <w:rsid w:val="009D4729"/>
    <w:rsid w:val="009D72D1"/>
    <w:rsid w:val="009D74A6"/>
    <w:rsid w:val="009E0E87"/>
    <w:rsid w:val="009E2963"/>
    <w:rsid w:val="009E3BA1"/>
    <w:rsid w:val="009E511E"/>
    <w:rsid w:val="009E6B1C"/>
    <w:rsid w:val="009E6E0F"/>
    <w:rsid w:val="009E760D"/>
    <w:rsid w:val="009E7A3D"/>
    <w:rsid w:val="009F1A7B"/>
    <w:rsid w:val="009F2879"/>
    <w:rsid w:val="009F2986"/>
    <w:rsid w:val="009F2D83"/>
    <w:rsid w:val="009F547D"/>
    <w:rsid w:val="009F7BA1"/>
    <w:rsid w:val="00A05B38"/>
    <w:rsid w:val="00A10F02"/>
    <w:rsid w:val="00A111CC"/>
    <w:rsid w:val="00A151F9"/>
    <w:rsid w:val="00A16769"/>
    <w:rsid w:val="00A168E4"/>
    <w:rsid w:val="00A17176"/>
    <w:rsid w:val="00A204CA"/>
    <w:rsid w:val="00A209D6"/>
    <w:rsid w:val="00A20AA5"/>
    <w:rsid w:val="00A22738"/>
    <w:rsid w:val="00A24272"/>
    <w:rsid w:val="00A307EE"/>
    <w:rsid w:val="00A320DA"/>
    <w:rsid w:val="00A34C4E"/>
    <w:rsid w:val="00A36F5F"/>
    <w:rsid w:val="00A406C2"/>
    <w:rsid w:val="00A426CA"/>
    <w:rsid w:val="00A430EC"/>
    <w:rsid w:val="00A46B84"/>
    <w:rsid w:val="00A51EB2"/>
    <w:rsid w:val="00A53724"/>
    <w:rsid w:val="00A54B2B"/>
    <w:rsid w:val="00A55733"/>
    <w:rsid w:val="00A56EF5"/>
    <w:rsid w:val="00A60E3C"/>
    <w:rsid w:val="00A62C94"/>
    <w:rsid w:val="00A63430"/>
    <w:rsid w:val="00A6684B"/>
    <w:rsid w:val="00A67358"/>
    <w:rsid w:val="00A67C52"/>
    <w:rsid w:val="00A703A8"/>
    <w:rsid w:val="00A703B6"/>
    <w:rsid w:val="00A73A55"/>
    <w:rsid w:val="00A73D7B"/>
    <w:rsid w:val="00A75264"/>
    <w:rsid w:val="00A75C81"/>
    <w:rsid w:val="00A775FE"/>
    <w:rsid w:val="00A77A25"/>
    <w:rsid w:val="00A82346"/>
    <w:rsid w:val="00A9064E"/>
    <w:rsid w:val="00A91D99"/>
    <w:rsid w:val="00A9438A"/>
    <w:rsid w:val="00A948ED"/>
    <w:rsid w:val="00A94C49"/>
    <w:rsid w:val="00A95003"/>
    <w:rsid w:val="00A963EB"/>
    <w:rsid w:val="00A9671C"/>
    <w:rsid w:val="00A97910"/>
    <w:rsid w:val="00AA1553"/>
    <w:rsid w:val="00AA1DD9"/>
    <w:rsid w:val="00AA2821"/>
    <w:rsid w:val="00AA43B4"/>
    <w:rsid w:val="00AA57C0"/>
    <w:rsid w:val="00AC0F19"/>
    <w:rsid w:val="00AC4993"/>
    <w:rsid w:val="00AD7E7C"/>
    <w:rsid w:val="00AE4098"/>
    <w:rsid w:val="00AE5B3F"/>
    <w:rsid w:val="00AF1CD8"/>
    <w:rsid w:val="00AF61A2"/>
    <w:rsid w:val="00AF7154"/>
    <w:rsid w:val="00B00D19"/>
    <w:rsid w:val="00B022CB"/>
    <w:rsid w:val="00B02689"/>
    <w:rsid w:val="00B04115"/>
    <w:rsid w:val="00B05380"/>
    <w:rsid w:val="00B05962"/>
    <w:rsid w:val="00B05BBA"/>
    <w:rsid w:val="00B06F89"/>
    <w:rsid w:val="00B15449"/>
    <w:rsid w:val="00B169F6"/>
    <w:rsid w:val="00B16A36"/>
    <w:rsid w:val="00B16C2F"/>
    <w:rsid w:val="00B22720"/>
    <w:rsid w:val="00B2601B"/>
    <w:rsid w:val="00B27303"/>
    <w:rsid w:val="00B27531"/>
    <w:rsid w:val="00B30A82"/>
    <w:rsid w:val="00B31ACA"/>
    <w:rsid w:val="00B34469"/>
    <w:rsid w:val="00B35186"/>
    <w:rsid w:val="00B42A14"/>
    <w:rsid w:val="00B42FDE"/>
    <w:rsid w:val="00B44451"/>
    <w:rsid w:val="00B47FD1"/>
    <w:rsid w:val="00B5140F"/>
    <w:rsid w:val="00B516BB"/>
    <w:rsid w:val="00B57212"/>
    <w:rsid w:val="00B5751D"/>
    <w:rsid w:val="00B65771"/>
    <w:rsid w:val="00B669E9"/>
    <w:rsid w:val="00B66A79"/>
    <w:rsid w:val="00B67D78"/>
    <w:rsid w:val="00B72154"/>
    <w:rsid w:val="00B748DD"/>
    <w:rsid w:val="00B7538C"/>
    <w:rsid w:val="00B757DC"/>
    <w:rsid w:val="00B77930"/>
    <w:rsid w:val="00B80261"/>
    <w:rsid w:val="00B802B3"/>
    <w:rsid w:val="00B807F6"/>
    <w:rsid w:val="00B80A5D"/>
    <w:rsid w:val="00B80D26"/>
    <w:rsid w:val="00B81F59"/>
    <w:rsid w:val="00B82805"/>
    <w:rsid w:val="00B83357"/>
    <w:rsid w:val="00B84DB2"/>
    <w:rsid w:val="00B86191"/>
    <w:rsid w:val="00B97583"/>
    <w:rsid w:val="00B97EB0"/>
    <w:rsid w:val="00BA159C"/>
    <w:rsid w:val="00BA6214"/>
    <w:rsid w:val="00BA7DF8"/>
    <w:rsid w:val="00BB15BA"/>
    <w:rsid w:val="00BB276A"/>
    <w:rsid w:val="00BB3914"/>
    <w:rsid w:val="00BB3BFA"/>
    <w:rsid w:val="00BB4C53"/>
    <w:rsid w:val="00BB5208"/>
    <w:rsid w:val="00BB7388"/>
    <w:rsid w:val="00BC028C"/>
    <w:rsid w:val="00BC0663"/>
    <w:rsid w:val="00BC176A"/>
    <w:rsid w:val="00BC2F5D"/>
    <w:rsid w:val="00BC3555"/>
    <w:rsid w:val="00BC71F6"/>
    <w:rsid w:val="00BE0B93"/>
    <w:rsid w:val="00BE1CDC"/>
    <w:rsid w:val="00BE49BC"/>
    <w:rsid w:val="00BF0ACA"/>
    <w:rsid w:val="00BF19EF"/>
    <w:rsid w:val="00BF5705"/>
    <w:rsid w:val="00C046CB"/>
    <w:rsid w:val="00C07241"/>
    <w:rsid w:val="00C1006D"/>
    <w:rsid w:val="00C1243D"/>
    <w:rsid w:val="00C12B51"/>
    <w:rsid w:val="00C175A6"/>
    <w:rsid w:val="00C22B1E"/>
    <w:rsid w:val="00C22D5C"/>
    <w:rsid w:val="00C23EA4"/>
    <w:rsid w:val="00C24650"/>
    <w:rsid w:val="00C25465"/>
    <w:rsid w:val="00C311F4"/>
    <w:rsid w:val="00C31806"/>
    <w:rsid w:val="00C3264A"/>
    <w:rsid w:val="00C32F29"/>
    <w:rsid w:val="00C33079"/>
    <w:rsid w:val="00C40625"/>
    <w:rsid w:val="00C4089C"/>
    <w:rsid w:val="00C43D86"/>
    <w:rsid w:val="00C4524D"/>
    <w:rsid w:val="00C4563C"/>
    <w:rsid w:val="00C45BDF"/>
    <w:rsid w:val="00C46614"/>
    <w:rsid w:val="00C46BC0"/>
    <w:rsid w:val="00C4778A"/>
    <w:rsid w:val="00C52E92"/>
    <w:rsid w:val="00C55A12"/>
    <w:rsid w:val="00C55AFE"/>
    <w:rsid w:val="00C57E33"/>
    <w:rsid w:val="00C64326"/>
    <w:rsid w:val="00C6553E"/>
    <w:rsid w:val="00C6686C"/>
    <w:rsid w:val="00C71EB0"/>
    <w:rsid w:val="00C74862"/>
    <w:rsid w:val="00C770B1"/>
    <w:rsid w:val="00C77DE3"/>
    <w:rsid w:val="00C8190F"/>
    <w:rsid w:val="00C8215E"/>
    <w:rsid w:val="00C83A13"/>
    <w:rsid w:val="00C84214"/>
    <w:rsid w:val="00C84301"/>
    <w:rsid w:val="00C86F10"/>
    <w:rsid w:val="00C86F80"/>
    <w:rsid w:val="00C9068C"/>
    <w:rsid w:val="00C92967"/>
    <w:rsid w:val="00C97CB6"/>
    <w:rsid w:val="00CA0984"/>
    <w:rsid w:val="00CA3D0C"/>
    <w:rsid w:val="00CA654B"/>
    <w:rsid w:val="00CB183F"/>
    <w:rsid w:val="00CB72B8"/>
    <w:rsid w:val="00CB790E"/>
    <w:rsid w:val="00CB7E97"/>
    <w:rsid w:val="00CC3172"/>
    <w:rsid w:val="00CC4893"/>
    <w:rsid w:val="00CC4A67"/>
    <w:rsid w:val="00CC604C"/>
    <w:rsid w:val="00CC60EC"/>
    <w:rsid w:val="00CC723C"/>
    <w:rsid w:val="00CD0BA8"/>
    <w:rsid w:val="00CD1FA0"/>
    <w:rsid w:val="00CD2BCC"/>
    <w:rsid w:val="00CD4C7B"/>
    <w:rsid w:val="00CD58FE"/>
    <w:rsid w:val="00CE01BD"/>
    <w:rsid w:val="00CE7AD8"/>
    <w:rsid w:val="00CF03D5"/>
    <w:rsid w:val="00CF291C"/>
    <w:rsid w:val="00CF76D3"/>
    <w:rsid w:val="00D004FB"/>
    <w:rsid w:val="00D00564"/>
    <w:rsid w:val="00D01CAF"/>
    <w:rsid w:val="00D0592D"/>
    <w:rsid w:val="00D07580"/>
    <w:rsid w:val="00D1487A"/>
    <w:rsid w:val="00D17A69"/>
    <w:rsid w:val="00D218B4"/>
    <w:rsid w:val="00D24E46"/>
    <w:rsid w:val="00D31A10"/>
    <w:rsid w:val="00D3396D"/>
    <w:rsid w:val="00D33BE3"/>
    <w:rsid w:val="00D36138"/>
    <w:rsid w:val="00D3792D"/>
    <w:rsid w:val="00D40FC4"/>
    <w:rsid w:val="00D418F0"/>
    <w:rsid w:val="00D445B9"/>
    <w:rsid w:val="00D46C3B"/>
    <w:rsid w:val="00D5048A"/>
    <w:rsid w:val="00D53BB2"/>
    <w:rsid w:val="00D54820"/>
    <w:rsid w:val="00D55E47"/>
    <w:rsid w:val="00D600A9"/>
    <w:rsid w:val="00D61174"/>
    <w:rsid w:val="00D62699"/>
    <w:rsid w:val="00D62E19"/>
    <w:rsid w:val="00D64AAE"/>
    <w:rsid w:val="00D650C8"/>
    <w:rsid w:val="00D6524B"/>
    <w:rsid w:val="00D662BF"/>
    <w:rsid w:val="00D66F97"/>
    <w:rsid w:val="00D67CD1"/>
    <w:rsid w:val="00D72C12"/>
    <w:rsid w:val="00D738D6"/>
    <w:rsid w:val="00D80795"/>
    <w:rsid w:val="00D80CC3"/>
    <w:rsid w:val="00D854BE"/>
    <w:rsid w:val="00D85578"/>
    <w:rsid w:val="00D87E00"/>
    <w:rsid w:val="00D905D5"/>
    <w:rsid w:val="00D90DA0"/>
    <w:rsid w:val="00D9134D"/>
    <w:rsid w:val="00D916A3"/>
    <w:rsid w:val="00D93346"/>
    <w:rsid w:val="00D956EB"/>
    <w:rsid w:val="00D96D11"/>
    <w:rsid w:val="00DA1415"/>
    <w:rsid w:val="00DA3B7A"/>
    <w:rsid w:val="00DA7A03"/>
    <w:rsid w:val="00DB03A5"/>
    <w:rsid w:val="00DB0DB8"/>
    <w:rsid w:val="00DB1818"/>
    <w:rsid w:val="00DB43FE"/>
    <w:rsid w:val="00DC02D3"/>
    <w:rsid w:val="00DC16B4"/>
    <w:rsid w:val="00DC309B"/>
    <w:rsid w:val="00DC4DA2"/>
    <w:rsid w:val="00DC5261"/>
    <w:rsid w:val="00DD08DB"/>
    <w:rsid w:val="00DD226C"/>
    <w:rsid w:val="00DD4673"/>
    <w:rsid w:val="00DD700E"/>
    <w:rsid w:val="00DD79C1"/>
    <w:rsid w:val="00DE25D2"/>
    <w:rsid w:val="00DE3BE4"/>
    <w:rsid w:val="00DF1B7D"/>
    <w:rsid w:val="00DF4ABD"/>
    <w:rsid w:val="00DF4CC2"/>
    <w:rsid w:val="00DF7C20"/>
    <w:rsid w:val="00E038FB"/>
    <w:rsid w:val="00E03D8B"/>
    <w:rsid w:val="00E107E1"/>
    <w:rsid w:val="00E11D66"/>
    <w:rsid w:val="00E226F7"/>
    <w:rsid w:val="00E24AFE"/>
    <w:rsid w:val="00E24C13"/>
    <w:rsid w:val="00E3669F"/>
    <w:rsid w:val="00E37AD4"/>
    <w:rsid w:val="00E40764"/>
    <w:rsid w:val="00E42A2B"/>
    <w:rsid w:val="00E46C08"/>
    <w:rsid w:val="00E471CF"/>
    <w:rsid w:val="00E47404"/>
    <w:rsid w:val="00E47B9F"/>
    <w:rsid w:val="00E511AD"/>
    <w:rsid w:val="00E51397"/>
    <w:rsid w:val="00E51A2C"/>
    <w:rsid w:val="00E55EFB"/>
    <w:rsid w:val="00E579BF"/>
    <w:rsid w:val="00E60CBA"/>
    <w:rsid w:val="00E615C0"/>
    <w:rsid w:val="00E625B4"/>
    <w:rsid w:val="00E62835"/>
    <w:rsid w:val="00E63B8C"/>
    <w:rsid w:val="00E6480E"/>
    <w:rsid w:val="00E71457"/>
    <w:rsid w:val="00E7521E"/>
    <w:rsid w:val="00E75C7E"/>
    <w:rsid w:val="00E77645"/>
    <w:rsid w:val="00E83697"/>
    <w:rsid w:val="00E84729"/>
    <w:rsid w:val="00E859B6"/>
    <w:rsid w:val="00E85B61"/>
    <w:rsid w:val="00E862B3"/>
    <w:rsid w:val="00E87E2B"/>
    <w:rsid w:val="00E94671"/>
    <w:rsid w:val="00E95C64"/>
    <w:rsid w:val="00E97094"/>
    <w:rsid w:val="00E973F6"/>
    <w:rsid w:val="00EA1C2D"/>
    <w:rsid w:val="00EA6354"/>
    <w:rsid w:val="00EA66C9"/>
    <w:rsid w:val="00EB0CF2"/>
    <w:rsid w:val="00EB1E6D"/>
    <w:rsid w:val="00EB5D32"/>
    <w:rsid w:val="00EC2413"/>
    <w:rsid w:val="00EC4440"/>
    <w:rsid w:val="00EC4A25"/>
    <w:rsid w:val="00ED0184"/>
    <w:rsid w:val="00ED1C74"/>
    <w:rsid w:val="00ED4C66"/>
    <w:rsid w:val="00ED6A31"/>
    <w:rsid w:val="00EE2228"/>
    <w:rsid w:val="00EE2460"/>
    <w:rsid w:val="00EF1505"/>
    <w:rsid w:val="00EF2189"/>
    <w:rsid w:val="00EF2C58"/>
    <w:rsid w:val="00EF2ED7"/>
    <w:rsid w:val="00EF612C"/>
    <w:rsid w:val="00EF74CF"/>
    <w:rsid w:val="00F025A2"/>
    <w:rsid w:val="00F036E9"/>
    <w:rsid w:val="00F03E90"/>
    <w:rsid w:val="00F04556"/>
    <w:rsid w:val="00F06A7C"/>
    <w:rsid w:val="00F07313"/>
    <w:rsid w:val="00F07388"/>
    <w:rsid w:val="00F11EBC"/>
    <w:rsid w:val="00F12366"/>
    <w:rsid w:val="00F13DB7"/>
    <w:rsid w:val="00F14989"/>
    <w:rsid w:val="00F157C8"/>
    <w:rsid w:val="00F2026E"/>
    <w:rsid w:val="00F210DA"/>
    <w:rsid w:val="00F21FBF"/>
    <w:rsid w:val="00F2210A"/>
    <w:rsid w:val="00F233AB"/>
    <w:rsid w:val="00F24C9F"/>
    <w:rsid w:val="00F31372"/>
    <w:rsid w:val="00F3185F"/>
    <w:rsid w:val="00F31D2D"/>
    <w:rsid w:val="00F3297F"/>
    <w:rsid w:val="00F34EC8"/>
    <w:rsid w:val="00F37743"/>
    <w:rsid w:val="00F3779E"/>
    <w:rsid w:val="00F40C2F"/>
    <w:rsid w:val="00F42493"/>
    <w:rsid w:val="00F44882"/>
    <w:rsid w:val="00F53243"/>
    <w:rsid w:val="00F54A3D"/>
    <w:rsid w:val="00F54CB0"/>
    <w:rsid w:val="00F579CD"/>
    <w:rsid w:val="00F653B8"/>
    <w:rsid w:val="00F71B89"/>
    <w:rsid w:val="00F73065"/>
    <w:rsid w:val="00F7353C"/>
    <w:rsid w:val="00F76195"/>
    <w:rsid w:val="00F764C2"/>
    <w:rsid w:val="00F76F8F"/>
    <w:rsid w:val="00F82EAB"/>
    <w:rsid w:val="00F84305"/>
    <w:rsid w:val="00F87048"/>
    <w:rsid w:val="00F87257"/>
    <w:rsid w:val="00F87FB3"/>
    <w:rsid w:val="00F941DF"/>
    <w:rsid w:val="00FA0697"/>
    <w:rsid w:val="00FA1266"/>
    <w:rsid w:val="00FA280A"/>
    <w:rsid w:val="00FA5595"/>
    <w:rsid w:val="00FA7505"/>
    <w:rsid w:val="00FA7BCF"/>
    <w:rsid w:val="00FB07F8"/>
    <w:rsid w:val="00FB2E3F"/>
    <w:rsid w:val="00FB36FA"/>
    <w:rsid w:val="00FB7C0A"/>
    <w:rsid w:val="00FC1192"/>
    <w:rsid w:val="00FC1EBC"/>
    <w:rsid w:val="00FC25A3"/>
    <w:rsid w:val="00FC3500"/>
    <w:rsid w:val="00FC39B6"/>
    <w:rsid w:val="00FC3A59"/>
    <w:rsid w:val="00FD19C5"/>
    <w:rsid w:val="00FD2BC2"/>
    <w:rsid w:val="00FD3272"/>
    <w:rsid w:val="00FD3BD6"/>
    <w:rsid w:val="00FE106D"/>
    <w:rsid w:val="00FE251B"/>
    <w:rsid w:val="00FE2BD3"/>
    <w:rsid w:val="00FE2CFF"/>
    <w:rsid w:val="00FE3D6D"/>
    <w:rsid w:val="00FE407D"/>
    <w:rsid w:val="00FE610F"/>
    <w:rsid w:val="00FE71AE"/>
    <w:rsid w:val="00FF2904"/>
    <w:rsid w:val="00FF3365"/>
    <w:rsid w:val="00FF4698"/>
    <w:rsid w:val="00FF47C4"/>
    <w:rsid w:val="6822173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2C53A9F-284C-4270-B318-E1944E57F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Bullets"/>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3B43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A3DFF"/>
    <w:rPr>
      <w:rFonts w:ascii="Arial" w:hAnsi="Arial"/>
      <w:sz w:val="32"/>
      <w:lang w:eastAsia="en-US"/>
    </w:rPr>
  </w:style>
  <w:style w:type="paragraph" w:styleId="Revision">
    <w:name w:val="Revision"/>
    <w:hidden/>
    <w:uiPriority w:val="99"/>
    <w:semiHidden/>
    <w:rsid w:val="00A73D7B"/>
    <w:rPr>
      <w:lang w:eastAsia="en-US"/>
    </w:rPr>
  </w:style>
  <w:style w:type="character" w:styleId="Mention">
    <w:name w:val="Mention"/>
    <w:basedOn w:val="DefaultParagraphFont"/>
    <w:uiPriority w:val="99"/>
    <w:unhideWhenUsed/>
    <w:rsid w:val="00081C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464667943">
      <w:bodyDiv w:val="1"/>
      <w:marLeft w:val="0"/>
      <w:marRight w:val="0"/>
      <w:marTop w:val="0"/>
      <w:marBottom w:val="0"/>
      <w:divBdr>
        <w:top w:val="none" w:sz="0" w:space="0" w:color="auto"/>
        <w:left w:val="none" w:sz="0" w:space="0" w:color="auto"/>
        <w:bottom w:val="none" w:sz="0" w:space="0" w:color="auto"/>
        <w:right w:val="none" w:sz="0" w:space="0" w:color="auto"/>
      </w:divBdr>
    </w:div>
    <w:div w:id="67673390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5745931">
      <w:bodyDiv w:val="1"/>
      <w:marLeft w:val="0"/>
      <w:marRight w:val="0"/>
      <w:marTop w:val="0"/>
      <w:marBottom w:val="0"/>
      <w:divBdr>
        <w:top w:val="none" w:sz="0" w:space="0" w:color="auto"/>
        <w:left w:val="none" w:sz="0" w:space="0" w:color="auto"/>
        <w:bottom w:val="none" w:sz="0" w:space="0" w:color="auto"/>
        <w:right w:val="none" w:sz="0" w:space="0" w:color="auto"/>
      </w:divBdr>
      <w:divsChild>
        <w:div w:id="638386778">
          <w:marLeft w:val="0"/>
          <w:marRight w:val="0"/>
          <w:marTop w:val="0"/>
          <w:marBottom w:val="0"/>
          <w:divBdr>
            <w:top w:val="none" w:sz="0" w:space="0" w:color="auto"/>
            <w:left w:val="none" w:sz="0" w:space="0" w:color="auto"/>
            <w:bottom w:val="none" w:sz="0" w:space="0" w:color="auto"/>
            <w:right w:val="none" w:sz="0" w:space="0" w:color="auto"/>
          </w:divBdr>
        </w:div>
        <w:div w:id="970863041">
          <w:marLeft w:val="0"/>
          <w:marRight w:val="0"/>
          <w:marTop w:val="0"/>
          <w:marBottom w:val="0"/>
          <w:divBdr>
            <w:top w:val="none" w:sz="0" w:space="0" w:color="auto"/>
            <w:left w:val="none" w:sz="0" w:space="0" w:color="auto"/>
            <w:bottom w:val="none" w:sz="0" w:space="0" w:color="auto"/>
            <w:right w:val="none" w:sz="0" w:space="0" w:color="auto"/>
          </w:divBdr>
        </w:div>
        <w:div w:id="1373388152">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0354036">
      <w:bodyDiv w:val="1"/>
      <w:marLeft w:val="0"/>
      <w:marRight w:val="0"/>
      <w:marTop w:val="0"/>
      <w:marBottom w:val="0"/>
      <w:divBdr>
        <w:top w:val="none" w:sz="0" w:space="0" w:color="auto"/>
        <w:left w:val="none" w:sz="0" w:space="0" w:color="auto"/>
        <w:bottom w:val="none" w:sz="0" w:space="0" w:color="auto"/>
        <w:right w:val="none" w:sz="0" w:space="0" w:color="auto"/>
      </w:divBdr>
      <w:divsChild>
        <w:div w:id="37972257">
          <w:marLeft w:val="0"/>
          <w:marRight w:val="0"/>
          <w:marTop w:val="0"/>
          <w:marBottom w:val="0"/>
          <w:divBdr>
            <w:top w:val="none" w:sz="0" w:space="0" w:color="auto"/>
            <w:left w:val="none" w:sz="0" w:space="0" w:color="auto"/>
            <w:bottom w:val="none" w:sz="0" w:space="0" w:color="auto"/>
            <w:right w:val="none" w:sz="0" w:space="0" w:color="auto"/>
          </w:divBdr>
        </w:div>
        <w:div w:id="502399089">
          <w:marLeft w:val="0"/>
          <w:marRight w:val="0"/>
          <w:marTop w:val="0"/>
          <w:marBottom w:val="0"/>
          <w:divBdr>
            <w:top w:val="none" w:sz="0" w:space="0" w:color="auto"/>
            <w:left w:val="none" w:sz="0" w:space="0" w:color="auto"/>
            <w:bottom w:val="none" w:sz="0" w:space="0" w:color="auto"/>
            <w:right w:val="none" w:sz="0" w:space="0" w:color="auto"/>
          </w:divBdr>
        </w:div>
        <w:div w:id="1897814537">
          <w:marLeft w:val="0"/>
          <w:marRight w:val="0"/>
          <w:marTop w:val="0"/>
          <w:marBottom w:val="0"/>
          <w:divBdr>
            <w:top w:val="none" w:sz="0" w:space="0" w:color="auto"/>
            <w:left w:val="none" w:sz="0" w:space="0" w:color="auto"/>
            <w:bottom w:val="none" w:sz="0" w:space="0" w:color="auto"/>
            <w:right w:val="none" w:sz="0" w:space="0" w:color="auto"/>
          </w:divBdr>
        </w:div>
      </w:divsChild>
    </w:div>
    <w:div w:id="167006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RBI5PAMIO524-1616901215-42842</_dlc_DocId>
    <_dlc_DocIdUrl xmlns="71c5aaf6-e6ce-465b-b873-5148d2a4c105">
      <Url>https://nokia.sharepoint.com/sites/gxp/_layouts/15/DocIdRedir.aspx?ID=RBI5PAMIO524-1616901215-42842</Url>
      <Description>RBI5PAMIO524-1616901215-42842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2414</TotalTime>
  <Pages>3</Pages>
  <Words>1446</Words>
  <Characters>8245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538</cp:revision>
  <dcterms:created xsi:type="dcterms:W3CDTF">2025-03-06T21:11:00Z</dcterms:created>
  <dcterms:modified xsi:type="dcterms:W3CDTF">2025-03-28T05:51:00Z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dbc7680c-dca3-4068-ba60-4483739cb90d</vt:lpwstr>
  </property>
</Properties>
</file>